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3297" w:rsidRPr="00793C97" w:rsidRDefault="00947D29" w:rsidP="00EA044E">
      <w:pPr>
        <w:spacing w:beforeLines="100" w:before="360" w:line="500" w:lineRule="exact"/>
        <w:jc w:val="center"/>
        <w:rPr>
          <w:rFonts w:ascii="標楷體" w:eastAsia="標楷體" w:hAnsi="標楷體"/>
          <w:sz w:val="36"/>
          <w:szCs w:val="36"/>
        </w:rPr>
      </w:pPr>
      <w:bookmarkStart w:id="0" w:name="_GoBack"/>
      <w:r>
        <w:rPr>
          <w:rFonts w:ascii="標楷體" w:eastAsia="標楷體" w:hAnsi="標楷體" w:hint="eastAsia"/>
          <w:b/>
          <w:sz w:val="36"/>
          <w:szCs w:val="36"/>
        </w:rPr>
        <w:t>桃園市政府</w:t>
      </w:r>
      <w:r w:rsidR="00F52630" w:rsidRPr="00F52630">
        <w:rPr>
          <w:rFonts w:ascii="標楷體" w:eastAsia="標楷體" w:hAnsi="標楷體" w:hint="eastAsia"/>
          <w:b/>
          <w:sz w:val="36"/>
          <w:szCs w:val="36"/>
        </w:rPr>
        <w:t>觀光旅遊局</w:t>
      </w:r>
      <w:r w:rsidR="00AE509E" w:rsidRPr="00AE509E">
        <w:rPr>
          <w:rFonts w:ascii="標楷體" w:eastAsia="標楷體" w:hAnsi="標楷體" w:hint="eastAsia"/>
          <w:b/>
          <w:sz w:val="36"/>
          <w:szCs w:val="36"/>
        </w:rPr>
        <w:t>因性別所產生之歧視</w:t>
      </w:r>
      <w:r w:rsidR="001C38B3">
        <w:rPr>
          <w:rFonts w:ascii="標楷體" w:eastAsia="標楷體" w:hAnsi="標楷體"/>
          <w:b/>
          <w:sz w:val="36"/>
          <w:szCs w:val="36"/>
        </w:rPr>
        <w:br/>
      </w:r>
      <w:r w:rsidR="00AE509E" w:rsidRPr="00AE509E">
        <w:rPr>
          <w:rFonts w:ascii="標楷體" w:eastAsia="標楷體" w:hAnsi="標楷體" w:hint="eastAsia"/>
          <w:b/>
          <w:sz w:val="36"/>
          <w:szCs w:val="36"/>
        </w:rPr>
        <w:t>防治及申訴處理要點</w:t>
      </w:r>
      <w:bookmarkEnd w:id="0"/>
      <w:r w:rsidR="00527FE4" w:rsidRPr="00793C97">
        <w:rPr>
          <w:rFonts w:ascii="標楷體" w:eastAsia="標楷體" w:hAnsi="標楷體"/>
          <w:sz w:val="36"/>
          <w:szCs w:val="36"/>
        </w:rPr>
        <w:t xml:space="preserve"> </w:t>
      </w:r>
    </w:p>
    <w:p w:rsidR="00527FE4" w:rsidRDefault="006F3297" w:rsidP="008D01AB">
      <w:pPr>
        <w:spacing w:line="440" w:lineRule="exact"/>
        <w:jc w:val="right"/>
        <w:rPr>
          <w:rFonts w:ascii="標楷體" w:eastAsia="標楷體" w:hAnsi="標楷體"/>
          <w:b/>
          <w:bCs/>
          <w:sz w:val="28"/>
          <w:szCs w:val="28"/>
        </w:rPr>
      </w:pPr>
      <w:r w:rsidRPr="00793C97">
        <w:rPr>
          <w:rFonts w:ascii="標楷體" w:eastAsia="標楷體" w:hAnsi="標楷體" w:hint="eastAsia"/>
          <w:b/>
          <w:bCs/>
          <w:sz w:val="28"/>
          <w:szCs w:val="28"/>
        </w:rPr>
        <w:t xml:space="preserve">                 </w:t>
      </w:r>
      <w:r w:rsidRPr="00527FE4">
        <w:rPr>
          <w:rFonts w:ascii="標楷體" w:eastAsia="標楷體" w:hAnsi="標楷體" w:hint="eastAsia"/>
          <w:bCs/>
          <w:sz w:val="22"/>
          <w:szCs w:val="28"/>
        </w:rPr>
        <w:t xml:space="preserve">   </w:t>
      </w:r>
    </w:p>
    <w:p w:rsidR="00BE6108" w:rsidRDefault="00BE6108" w:rsidP="008D01AB">
      <w:pPr>
        <w:spacing w:line="440" w:lineRule="exact"/>
        <w:jc w:val="right"/>
        <w:rPr>
          <w:rFonts w:ascii="標楷體" w:eastAsia="標楷體" w:hAnsi="標楷體"/>
          <w:bCs/>
          <w:sz w:val="22"/>
          <w:szCs w:val="28"/>
        </w:rPr>
      </w:pPr>
      <w:r w:rsidRPr="00BE6108">
        <w:rPr>
          <w:rFonts w:ascii="標楷體" w:eastAsia="標楷體" w:hAnsi="標楷體"/>
          <w:bCs/>
          <w:sz w:val="22"/>
          <w:szCs w:val="28"/>
        </w:rPr>
        <w:t>106</w:t>
      </w:r>
      <w:r>
        <w:rPr>
          <w:rFonts w:ascii="標楷體" w:eastAsia="標楷體" w:hAnsi="標楷體" w:hint="eastAsia"/>
          <w:bCs/>
          <w:sz w:val="22"/>
          <w:szCs w:val="28"/>
        </w:rPr>
        <w:t>年</w:t>
      </w:r>
      <w:r w:rsidR="00602251">
        <w:rPr>
          <w:rFonts w:ascii="標楷體" w:eastAsia="標楷體" w:hAnsi="標楷體" w:hint="eastAsia"/>
          <w:bCs/>
          <w:sz w:val="22"/>
          <w:szCs w:val="28"/>
        </w:rPr>
        <w:t>0</w:t>
      </w:r>
      <w:r>
        <w:rPr>
          <w:rFonts w:ascii="標楷體" w:eastAsia="標楷體" w:hAnsi="標楷體" w:hint="eastAsia"/>
          <w:bCs/>
          <w:sz w:val="22"/>
          <w:szCs w:val="28"/>
        </w:rPr>
        <w:t>2月</w:t>
      </w:r>
      <w:r w:rsidRPr="00BE6108">
        <w:rPr>
          <w:rFonts w:ascii="標楷體" w:eastAsia="標楷體" w:hAnsi="標楷體"/>
          <w:bCs/>
          <w:sz w:val="22"/>
          <w:szCs w:val="28"/>
        </w:rPr>
        <w:t>22</w:t>
      </w:r>
      <w:r>
        <w:rPr>
          <w:rFonts w:ascii="標楷體" w:eastAsia="標楷體" w:hAnsi="標楷體" w:hint="eastAsia"/>
          <w:bCs/>
          <w:sz w:val="22"/>
          <w:szCs w:val="28"/>
        </w:rPr>
        <w:t>日</w:t>
      </w:r>
      <w:r w:rsidRPr="00BE6108">
        <w:rPr>
          <w:rFonts w:ascii="標楷體" w:eastAsia="標楷體" w:hAnsi="標楷體" w:hint="eastAsia"/>
          <w:bCs/>
          <w:sz w:val="22"/>
          <w:szCs w:val="28"/>
        </w:rPr>
        <w:t>桃觀秘字第1060001799號函</w:t>
      </w:r>
      <w:r>
        <w:rPr>
          <w:rFonts w:ascii="標楷體" w:eastAsia="標楷體" w:hAnsi="標楷體" w:hint="eastAsia"/>
          <w:bCs/>
          <w:sz w:val="22"/>
          <w:szCs w:val="28"/>
        </w:rPr>
        <w:t>訂定</w:t>
      </w:r>
    </w:p>
    <w:p w:rsidR="0095266C" w:rsidRPr="0095266C" w:rsidRDefault="003841F3" w:rsidP="0095266C">
      <w:pPr>
        <w:spacing w:line="440" w:lineRule="exact"/>
        <w:jc w:val="right"/>
        <w:rPr>
          <w:rFonts w:ascii="標楷體" w:eastAsia="標楷體" w:hAnsi="標楷體"/>
          <w:bCs/>
          <w:sz w:val="22"/>
          <w:szCs w:val="28"/>
        </w:rPr>
      </w:pPr>
      <w:r>
        <w:rPr>
          <w:rFonts w:ascii="標楷體" w:eastAsia="標楷體" w:hAnsi="標楷體" w:hint="eastAsia"/>
          <w:bCs/>
          <w:sz w:val="22"/>
          <w:szCs w:val="28"/>
        </w:rPr>
        <w:t>106</w:t>
      </w:r>
      <w:r w:rsidR="006F3297" w:rsidRPr="00793C97">
        <w:rPr>
          <w:rFonts w:ascii="標楷體" w:eastAsia="標楷體" w:hAnsi="標楷體" w:hint="eastAsia"/>
          <w:bCs/>
          <w:sz w:val="22"/>
          <w:szCs w:val="28"/>
        </w:rPr>
        <w:t>年</w:t>
      </w:r>
      <w:r w:rsidR="00602251">
        <w:rPr>
          <w:rFonts w:ascii="標楷體" w:eastAsia="標楷體" w:hAnsi="標楷體" w:hint="eastAsia"/>
          <w:bCs/>
          <w:sz w:val="22"/>
          <w:szCs w:val="28"/>
        </w:rPr>
        <w:t>0</w:t>
      </w:r>
      <w:r w:rsidR="00573EF0">
        <w:rPr>
          <w:rFonts w:ascii="標楷體" w:eastAsia="標楷體" w:hAnsi="標楷體" w:hint="eastAsia"/>
          <w:bCs/>
          <w:sz w:val="22"/>
          <w:szCs w:val="28"/>
        </w:rPr>
        <w:t>8</w:t>
      </w:r>
      <w:r w:rsidR="006F3297" w:rsidRPr="00793C97">
        <w:rPr>
          <w:rFonts w:ascii="標楷體" w:eastAsia="標楷體" w:hAnsi="標楷體" w:hint="eastAsia"/>
          <w:bCs/>
          <w:sz w:val="22"/>
          <w:szCs w:val="28"/>
        </w:rPr>
        <w:t>月</w:t>
      </w:r>
      <w:r w:rsidR="00573EF0">
        <w:rPr>
          <w:rFonts w:ascii="標楷體" w:eastAsia="標楷體" w:hAnsi="標楷體" w:hint="eastAsia"/>
          <w:bCs/>
          <w:sz w:val="22"/>
          <w:szCs w:val="28"/>
        </w:rPr>
        <w:t>16</w:t>
      </w:r>
      <w:r w:rsidR="00527FE4">
        <w:rPr>
          <w:rFonts w:ascii="標楷體" w:eastAsia="標楷體" w:hAnsi="標楷體" w:hint="eastAsia"/>
          <w:bCs/>
          <w:sz w:val="22"/>
          <w:szCs w:val="28"/>
        </w:rPr>
        <w:t>日</w:t>
      </w:r>
      <w:r w:rsidR="00D3176D">
        <w:rPr>
          <w:rFonts w:ascii="標楷體" w:eastAsia="標楷體" w:hAnsi="標楷體" w:hint="eastAsia"/>
          <w:bCs/>
          <w:sz w:val="22"/>
          <w:szCs w:val="28"/>
        </w:rPr>
        <w:t>桃觀秘</w:t>
      </w:r>
      <w:r w:rsidR="00527FE4">
        <w:rPr>
          <w:rFonts w:ascii="標楷體" w:eastAsia="標楷體" w:hAnsi="標楷體" w:hint="eastAsia"/>
          <w:bCs/>
          <w:sz w:val="22"/>
          <w:szCs w:val="28"/>
        </w:rPr>
        <w:t>字第</w:t>
      </w:r>
      <w:r w:rsidR="00573EF0" w:rsidRPr="00573EF0">
        <w:rPr>
          <w:rFonts w:ascii="標楷體" w:eastAsia="標楷體" w:hAnsi="標楷體" w:hint="eastAsia"/>
          <w:bCs/>
          <w:sz w:val="22"/>
          <w:szCs w:val="28"/>
        </w:rPr>
        <w:t>1060008663</w:t>
      </w:r>
      <w:r w:rsidR="00527FE4">
        <w:rPr>
          <w:rFonts w:ascii="標楷體" w:eastAsia="標楷體" w:hAnsi="標楷體" w:hint="eastAsia"/>
          <w:bCs/>
          <w:sz w:val="22"/>
          <w:szCs w:val="28"/>
        </w:rPr>
        <w:t>號函修正</w:t>
      </w:r>
    </w:p>
    <w:p w:rsidR="004A7170" w:rsidRPr="0095266C" w:rsidRDefault="0095266C" w:rsidP="00602251">
      <w:pPr>
        <w:spacing w:line="440" w:lineRule="exact"/>
        <w:jc w:val="right"/>
        <w:rPr>
          <w:rFonts w:ascii="標楷體" w:eastAsia="標楷體" w:hAnsi="標楷體"/>
          <w:bCs/>
          <w:sz w:val="22"/>
          <w:szCs w:val="22"/>
        </w:rPr>
      </w:pPr>
      <w:r>
        <w:rPr>
          <w:rFonts w:ascii="標楷體" w:eastAsia="標楷體" w:hAnsi="標楷體" w:hint="eastAsia"/>
          <w:bCs/>
          <w:sz w:val="22"/>
          <w:szCs w:val="28"/>
        </w:rPr>
        <w:t xml:space="preserve">                       </w:t>
      </w:r>
      <w:r w:rsidRPr="0095266C">
        <w:rPr>
          <w:rFonts w:ascii="標楷體" w:eastAsia="標楷體" w:hAnsi="標楷體" w:hint="eastAsia"/>
          <w:bCs/>
          <w:sz w:val="22"/>
          <w:szCs w:val="22"/>
        </w:rPr>
        <w:t>107年1</w:t>
      </w:r>
      <w:r w:rsidR="00047558">
        <w:rPr>
          <w:rFonts w:ascii="標楷體" w:eastAsia="標楷體" w:hAnsi="標楷體" w:hint="eastAsia"/>
          <w:bCs/>
          <w:sz w:val="22"/>
          <w:szCs w:val="22"/>
        </w:rPr>
        <w:t>1</w:t>
      </w:r>
      <w:r w:rsidRPr="0095266C">
        <w:rPr>
          <w:rFonts w:ascii="標楷體" w:eastAsia="標楷體" w:hAnsi="標楷體" w:hint="eastAsia"/>
          <w:bCs/>
          <w:sz w:val="22"/>
          <w:szCs w:val="22"/>
        </w:rPr>
        <w:t>月</w:t>
      </w:r>
      <w:r w:rsidR="00047558">
        <w:rPr>
          <w:rFonts w:ascii="標楷體" w:eastAsia="標楷體" w:hAnsi="標楷體" w:hint="eastAsia"/>
          <w:bCs/>
          <w:sz w:val="22"/>
          <w:szCs w:val="22"/>
        </w:rPr>
        <w:t>0</w:t>
      </w:r>
      <w:r w:rsidRPr="00602251">
        <w:rPr>
          <w:rFonts w:ascii="標楷體" w:eastAsia="標楷體" w:hAnsi="標楷體" w:hint="eastAsia"/>
          <w:bCs/>
          <w:sz w:val="22"/>
          <w:szCs w:val="28"/>
        </w:rPr>
        <w:t>1</w:t>
      </w:r>
      <w:r w:rsidRPr="0095266C">
        <w:rPr>
          <w:rFonts w:ascii="標楷體" w:eastAsia="標楷體" w:hAnsi="標楷體" w:hint="eastAsia"/>
          <w:bCs/>
          <w:sz w:val="22"/>
          <w:szCs w:val="22"/>
        </w:rPr>
        <w:t>日桃觀秘字第1070013746號函修正</w:t>
      </w:r>
    </w:p>
    <w:p w:rsidR="0095266C" w:rsidRPr="00F449A3" w:rsidRDefault="0095266C" w:rsidP="0095266C">
      <w:pPr>
        <w:spacing w:line="440" w:lineRule="exact"/>
        <w:ind w:right="880"/>
        <w:rPr>
          <w:rFonts w:ascii="標楷體" w:eastAsia="標楷體" w:hAnsi="標楷體"/>
          <w:bCs/>
          <w:sz w:val="22"/>
          <w:szCs w:val="28"/>
        </w:rPr>
      </w:pPr>
    </w:p>
    <w:p w:rsidR="004A7170" w:rsidRPr="00F449A3" w:rsidRDefault="004A7170" w:rsidP="004A7170">
      <w:pPr>
        <w:numPr>
          <w:ilvl w:val="0"/>
          <w:numId w:val="1"/>
        </w:numPr>
        <w:spacing w:line="440" w:lineRule="exact"/>
        <w:ind w:left="567" w:hanging="567"/>
        <w:rPr>
          <w:rFonts w:ascii="標楷體" w:eastAsia="標楷體" w:hAnsi="標楷體"/>
          <w:sz w:val="28"/>
          <w:szCs w:val="28"/>
        </w:rPr>
      </w:pPr>
      <w:r w:rsidRPr="00F449A3">
        <w:rPr>
          <w:rFonts w:ascii="標楷體" w:eastAsia="標楷體" w:hAnsi="標楷體" w:hint="eastAsia"/>
          <w:sz w:val="28"/>
          <w:szCs w:val="28"/>
        </w:rPr>
        <w:t>總則</w:t>
      </w:r>
    </w:p>
    <w:p w:rsidR="004A7170" w:rsidRPr="00F449A3" w:rsidRDefault="004A7170" w:rsidP="004A7170">
      <w:pPr>
        <w:numPr>
          <w:ilvl w:val="0"/>
          <w:numId w:val="4"/>
        </w:numPr>
        <w:spacing w:line="440" w:lineRule="exact"/>
        <w:ind w:left="567" w:hanging="567"/>
        <w:jc w:val="both"/>
        <w:rPr>
          <w:rFonts w:ascii="標楷體" w:eastAsia="標楷體" w:hAnsi="標楷體"/>
          <w:sz w:val="28"/>
          <w:szCs w:val="28"/>
        </w:rPr>
      </w:pPr>
      <w:r w:rsidRPr="00F449A3">
        <w:rPr>
          <w:rFonts w:ascii="標楷體" w:eastAsia="標楷體" w:hAnsi="標楷體" w:hint="eastAsia"/>
          <w:sz w:val="28"/>
          <w:szCs w:val="28"/>
        </w:rPr>
        <w:t>桃園市政府觀光旅遊局</w:t>
      </w:r>
      <w:r w:rsidR="00E03E89">
        <w:rPr>
          <w:rFonts w:ascii="標楷體" w:eastAsia="標楷體" w:hAnsi="標楷體" w:hint="eastAsia"/>
          <w:sz w:val="28"/>
          <w:szCs w:val="28"/>
        </w:rPr>
        <w:t>（以下簡稱本局）</w:t>
      </w:r>
      <w:r w:rsidRPr="00F449A3">
        <w:rPr>
          <w:rFonts w:ascii="標楷體" w:eastAsia="標楷體" w:hAnsi="標楷體" w:hint="eastAsia"/>
          <w:sz w:val="28"/>
          <w:szCs w:val="28"/>
        </w:rPr>
        <w:t>為保障性別工作權平等，防治因性別所產生之歧視發生，提供免受性騷擾之工作及服務環境，建立申訴管道，並確實維護當事人之權益，特依性別工作平等法第十三條第一項、第三十二條</w:t>
      </w:r>
      <w:r w:rsidRPr="00F449A3">
        <w:rPr>
          <w:rFonts w:ascii="新細明體" w:hAnsi="新細明體" w:hint="eastAsia"/>
          <w:sz w:val="28"/>
          <w:szCs w:val="28"/>
        </w:rPr>
        <w:t>、</w:t>
      </w:r>
      <w:r w:rsidRPr="00F449A3">
        <w:rPr>
          <w:rFonts w:ascii="標楷體" w:eastAsia="標楷體" w:hAnsi="標楷體" w:cs="新細明體" w:hint="eastAsia"/>
          <w:color w:val="000000"/>
          <w:kern w:val="0"/>
          <w:sz w:val="28"/>
          <w:szCs w:val="28"/>
        </w:rPr>
        <w:t>性騷擾防治法第七條第二項</w:t>
      </w:r>
      <w:r w:rsidRPr="00F449A3">
        <w:rPr>
          <w:rFonts w:ascii="標楷體" w:eastAsia="標楷體" w:hAnsi="標楷體" w:hint="eastAsia"/>
          <w:sz w:val="28"/>
          <w:szCs w:val="28"/>
        </w:rPr>
        <w:t>、性騷擾防治準則第四條及工作場所性騷擾防治措施申訴及懲戒辦法訂定準則第二條，訂定本要點。</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二</w:t>
      </w:r>
      <w:r w:rsidRPr="00F449A3">
        <w:rPr>
          <w:rFonts w:ascii="新細明體" w:hAnsi="新細明體" w:hint="eastAsia"/>
          <w:sz w:val="28"/>
          <w:szCs w:val="28"/>
        </w:rPr>
        <w:t>、</w:t>
      </w:r>
      <w:r w:rsidRPr="00F449A3">
        <w:rPr>
          <w:rFonts w:ascii="標楷體" w:eastAsia="標楷體" w:hAnsi="標楷體" w:hint="eastAsia"/>
          <w:sz w:val="28"/>
          <w:szCs w:val="28"/>
        </w:rPr>
        <w:t>本要點所稱因性別所產生之歧視，其範圍如下：</w:t>
      </w:r>
    </w:p>
    <w:p w:rsidR="004A7170" w:rsidRPr="00F449A3" w:rsidRDefault="004A7170" w:rsidP="004A7170">
      <w:pPr>
        <w:widowControl/>
        <w:numPr>
          <w:ilvl w:val="0"/>
          <w:numId w:val="5"/>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本局員工、非員工及受服務人員間發生性別工作平等法第十二條第一項及性騷擾防治法第二條所定之性騷擾事件：</w:t>
      </w:r>
    </w:p>
    <w:p w:rsidR="004A7170" w:rsidRPr="00F449A3" w:rsidRDefault="004A7170" w:rsidP="004A7170">
      <w:pPr>
        <w:numPr>
          <w:ilvl w:val="0"/>
          <w:numId w:val="15"/>
        </w:numPr>
        <w:tabs>
          <w:tab w:val="left" w:pos="1134"/>
          <w:tab w:val="left" w:pos="1418"/>
        </w:tabs>
        <w:spacing w:line="440" w:lineRule="exact"/>
        <w:ind w:left="1560" w:hanging="426"/>
        <w:jc w:val="both"/>
        <w:rPr>
          <w:rFonts w:ascii="標楷體" w:eastAsia="標楷體" w:hAnsi="標楷體"/>
          <w:sz w:val="28"/>
          <w:szCs w:val="28"/>
        </w:rPr>
      </w:pPr>
      <w:r w:rsidRPr="00F449A3">
        <w:rPr>
          <w:rFonts w:ascii="標楷體" w:eastAsia="標楷體" w:hAnsi="標楷體" w:hint="eastAsia"/>
          <w:sz w:val="28"/>
          <w:szCs w:val="28"/>
        </w:rPr>
        <w:t>性別工作平等法第十二條第一項所定之性騷擾</w:t>
      </w:r>
      <w:r w:rsidRPr="00F449A3">
        <w:rPr>
          <w:rFonts w:ascii="新細明體" w:hAnsi="新細明體" w:hint="eastAsia"/>
          <w:sz w:val="28"/>
          <w:szCs w:val="28"/>
        </w:rPr>
        <w:t>：</w:t>
      </w:r>
    </w:p>
    <w:p w:rsidR="004A7170" w:rsidRPr="00F449A3" w:rsidRDefault="004A7170" w:rsidP="004A7170">
      <w:pPr>
        <w:numPr>
          <w:ilvl w:val="0"/>
          <w:numId w:val="6"/>
        </w:numPr>
        <w:spacing w:line="440" w:lineRule="exact"/>
        <w:ind w:left="1701" w:hanging="567"/>
        <w:rPr>
          <w:rFonts w:ascii="標楷體" w:eastAsia="標楷體" w:hAnsi="標楷體"/>
          <w:sz w:val="28"/>
          <w:szCs w:val="28"/>
        </w:rPr>
      </w:pPr>
      <w:r w:rsidRPr="00F449A3">
        <w:rPr>
          <w:rFonts w:ascii="標楷體" w:eastAsia="標楷體" w:hAnsi="標楷體" w:hint="eastAsia"/>
          <w:sz w:val="28"/>
          <w:szCs w:val="28"/>
        </w:rPr>
        <w:t>執行職務時，任何人以性要求、具有性意味或性別歧視之言詞或行為，對其造成敵意性、脅迫性或冒犯性之工作環境，致侵犯或干擾其人格尊嚴、人身自由或影響其工作表現。</w:t>
      </w:r>
    </w:p>
    <w:p w:rsidR="004A7170" w:rsidRPr="00F449A3" w:rsidRDefault="004A7170" w:rsidP="004A7170">
      <w:pPr>
        <w:numPr>
          <w:ilvl w:val="0"/>
          <w:numId w:val="6"/>
        </w:numPr>
        <w:spacing w:line="440" w:lineRule="exact"/>
        <w:ind w:left="1701" w:hanging="567"/>
        <w:rPr>
          <w:rFonts w:ascii="標楷體" w:eastAsia="標楷體" w:hAnsi="標楷體"/>
          <w:sz w:val="28"/>
          <w:szCs w:val="28"/>
        </w:rPr>
      </w:pPr>
      <w:r w:rsidRPr="00F449A3">
        <w:rPr>
          <w:rFonts w:ascii="標楷體" w:eastAsia="標楷體" w:hAnsi="標楷體" w:hint="eastAsia"/>
          <w:sz w:val="28"/>
          <w:szCs w:val="28"/>
        </w:rPr>
        <w:t>為明示或暗示之性要求、具有性意味或性別歧視之言詞或行為，作為任用、聘僱、勞務契約成立、存續、變更或分發、配置、報酬、考績、陞遷、降調、獎懲等之交換條件。</w:t>
      </w:r>
    </w:p>
    <w:p w:rsidR="004A7170" w:rsidRPr="00F449A3" w:rsidRDefault="004A7170" w:rsidP="004A7170">
      <w:pPr>
        <w:numPr>
          <w:ilvl w:val="0"/>
          <w:numId w:val="15"/>
        </w:numPr>
        <w:tabs>
          <w:tab w:val="left" w:pos="1134"/>
          <w:tab w:val="left" w:pos="1418"/>
        </w:tabs>
        <w:spacing w:line="440" w:lineRule="exact"/>
        <w:ind w:left="1560" w:hanging="426"/>
        <w:jc w:val="both"/>
        <w:rPr>
          <w:rFonts w:ascii="標楷體" w:eastAsia="標楷體" w:hAnsi="標楷體"/>
          <w:sz w:val="28"/>
          <w:szCs w:val="28"/>
        </w:rPr>
      </w:pPr>
      <w:r w:rsidRPr="00F449A3">
        <w:rPr>
          <w:rFonts w:ascii="標楷體" w:eastAsia="標楷體" w:hAnsi="標楷體" w:hint="eastAsia"/>
          <w:sz w:val="28"/>
          <w:szCs w:val="28"/>
        </w:rPr>
        <w:t>性騷擾防治法第二條所定之性騷擾</w:t>
      </w:r>
      <w:r w:rsidRPr="00F449A3">
        <w:rPr>
          <w:rFonts w:ascii="新細明體" w:hAnsi="新細明體" w:hint="eastAsia"/>
          <w:sz w:val="28"/>
          <w:szCs w:val="28"/>
        </w:rPr>
        <w:t>：</w:t>
      </w:r>
    </w:p>
    <w:p w:rsidR="004A7170" w:rsidRPr="00F449A3" w:rsidRDefault="004A7170" w:rsidP="004A7170">
      <w:pPr>
        <w:numPr>
          <w:ilvl w:val="0"/>
          <w:numId w:val="7"/>
        </w:numPr>
        <w:spacing w:line="440" w:lineRule="exact"/>
        <w:ind w:left="1701" w:hanging="567"/>
        <w:rPr>
          <w:rFonts w:ascii="標楷體" w:eastAsia="標楷體" w:hAnsi="標楷體" w:cs="細明體"/>
          <w:kern w:val="0"/>
          <w:sz w:val="28"/>
          <w:szCs w:val="28"/>
        </w:rPr>
      </w:pPr>
      <w:r w:rsidRPr="00F449A3">
        <w:rPr>
          <w:rFonts w:ascii="標楷體" w:eastAsia="標楷體" w:hAnsi="標楷體" w:cs="細明體" w:hint="eastAsia"/>
          <w:kern w:val="0"/>
          <w:sz w:val="28"/>
          <w:szCs w:val="28"/>
        </w:rPr>
        <w:t>以該他人順服或拒絕該行為，作為其獲得、喪失或減損與工作、教育、訓練、服務、計畫、活動有關權益之條件。</w:t>
      </w:r>
    </w:p>
    <w:p w:rsidR="004A7170" w:rsidRPr="00F449A3" w:rsidRDefault="004A7170" w:rsidP="004A7170">
      <w:pPr>
        <w:numPr>
          <w:ilvl w:val="0"/>
          <w:numId w:val="7"/>
        </w:numPr>
        <w:spacing w:line="440" w:lineRule="exact"/>
        <w:ind w:left="1701" w:hanging="567"/>
        <w:rPr>
          <w:rFonts w:ascii="標楷體" w:eastAsia="標楷體" w:hAnsi="標楷體" w:cs="細明體"/>
          <w:kern w:val="0"/>
          <w:sz w:val="28"/>
          <w:szCs w:val="28"/>
        </w:rPr>
      </w:pPr>
      <w:r w:rsidRPr="00F449A3">
        <w:rPr>
          <w:rFonts w:ascii="標楷體" w:eastAsia="標楷體" w:hAnsi="標楷體" w:cs="細明體" w:hint="eastAsia"/>
          <w:kern w:val="0"/>
          <w:sz w:val="28"/>
          <w:szCs w:val="28"/>
        </w:rPr>
        <w:lastRenderedPageBreak/>
        <w:t>以展示或播送文字、圖畫、聲音、影像或其他物品之方式，或以歧視、侮辱之言行，或以他法，而有損害他人人格尊嚴，或造成使人心生畏怖、感受敵意或冒犯之情境，或不當影響其工作、教育、訓練、服務、計畫、活動或正常生活之進行。</w:t>
      </w:r>
    </w:p>
    <w:p w:rsidR="004A7170" w:rsidRPr="00F449A3" w:rsidRDefault="004A7170" w:rsidP="004A7170">
      <w:pPr>
        <w:widowControl/>
        <w:numPr>
          <w:ilvl w:val="0"/>
          <w:numId w:val="5"/>
        </w:numPr>
        <w:spacing w:line="440" w:lineRule="exact"/>
        <w:ind w:left="993" w:hanging="567"/>
        <w:rPr>
          <w:rFonts w:ascii="標楷體" w:eastAsia="標楷體" w:hAnsi="標楷體"/>
          <w:sz w:val="28"/>
          <w:szCs w:val="28"/>
        </w:rPr>
      </w:pPr>
      <w:r w:rsidRPr="00F449A3">
        <w:rPr>
          <w:rFonts w:ascii="標楷體" w:eastAsia="標楷體" w:hAnsi="標楷體" w:hint="eastAsia"/>
          <w:sz w:val="28"/>
          <w:szCs w:val="28"/>
        </w:rPr>
        <w:t>本局員工或求職者遭受性別工作平等法第七條至第十一條所定之性別歧視：</w:t>
      </w:r>
    </w:p>
    <w:p w:rsidR="004A7170" w:rsidRPr="00F449A3" w:rsidRDefault="004A7170" w:rsidP="004A7170">
      <w:pPr>
        <w:tabs>
          <w:tab w:val="left" w:pos="1134"/>
          <w:tab w:val="left" w:pos="1418"/>
        </w:tabs>
        <w:spacing w:line="440" w:lineRule="exact"/>
        <w:ind w:leftChars="413" w:left="1414" w:hangingChars="151" w:hanging="423"/>
        <w:rPr>
          <w:rFonts w:ascii="標楷體" w:eastAsia="標楷體" w:hAnsi="標楷體"/>
          <w:sz w:val="28"/>
          <w:szCs w:val="28"/>
        </w:rPr>
      </w:pPr>
      <w:r w:rsidRPr="00F449A3">
        <w:rPr>
          <w:rFonts w:ascii="標楷體" w:eastAsia="標楷體" w:hAnsi="標楷體" w:hint="eastAsia"/>
          <w:sz w:val="28"/>
          <w:szCs w:val="28"/>
        </w:rPr>
        <w:t>1</w:t>
      </w:r>
      <w:r w:rsidRPr="00F449A3">
        <w:rPr>
          <w:rFonts w:ascii="新細明體" w:hAnsi="新細明體" w:hint="eastAsia"/>
          <w:sz w:val="28"/>
          <w:szCs w:val="28"/>
        </w:rPr>
        <w:t>、</w:t>
      </w:r>
      <w:r w:rsidRPr="00F449A3">
        <w:rPr>
          <w:rFonts w:ascii="標楷體" w:eastAsia="標楷體" w:hAnsi="標楷體" w:hint="eastAsia"/>
          <w:sz w:val="28"/>
          <w:szCs w:val="28"/>
        </w:rPr>
        <w:t>招募、甄試、進用、分發、配置、考績或陞遷等，因性別或性傾向而有差別待遇。但工作性質僅適合特定性別者，不在此限。</w:t>
      </w:r>
    </w:p>
    <w:p w:rsidR="004A7170" w:rsidRPr="00F449A3" w:rsidRDefault="004A7170" w:rsidP="004A7170">
      <w:pPr>
        <w:tabs>
          <w:tab w:val="left" w:pos="1134"/>
          <w:tab w:val="left" w:pos="1418"/>
        </w:tabs>
        <w:spacing w:line="440" w:lineRule="exact"/>
        <w:ind w:leftChars="413" w:left="1414" w:hangingChars="151" w:hanging="423"/>
        <w:rPr>
          <w:rFonts w:ascii="標楷體" w:eastAsia="標楷體" w:hAnsi="標楷體"/>
          <w:sz w:val="28"/>
          <w:szCs w:val="28"/>
        </w:rPr>
      </w:pPr>
      <w:r w:rsidRPr="00F449A3">
        <w:rPr>
          <w:rFonts w:ascii="標楷體" w:eastAsia="標楷體" w:hAnsi="標楷體" w:hint="eastAsia"/>
          <w:sz w:val="28"/>
          <w:szCs w:val="28"/>
        </w:rPr>
        <w:t>2</w:t>
      </w:r>
      <w:r w:rsidRPr="00F449A3">
        <w:rPr>
          <w:rFonts w:ascii="新細明體" w:hAnsi="新細明體" w:hint="eastAsia"/>
          <w:sz w:val="28"/>
          <w:szCs w:val="28"/>
        </w:rPr>
        <w:t>、</w:t>
      </w:r>
      <w:r w:rsidRPr="00F449A3">
        <w:rPr>
          <w:rFonts w:ascii="標楷體" w:eastAsia="標楷體" w:hAnsi="標楷體" w:hint="eastAsia"/>
          <w:sz w:val="28"/>
          <w:szCs w:val="28"/>
        </w:rPr>
        <w:t>舉辦或提供各項福利措施、教育、訓練或其他類似活動，因性別或性傾向而有差別待遇。</w:t>
      </w:r>
    </w:p>
    <w:p w:rsidR="004A7170" w:rsidRPr="00F449A3" w:rsidRDefault="004A7170" w:rsidP="004A7170">
      <w:pPr>
        <w:tabs>
          <w:tab w:val="left" w:pos="1134"/>
          <w:tab w:val="left" w:pos="1418"/>
        </w:tabs>
        <w:spacing w:line="440" w:lineRule="exact"/>
        <w:ind w:leftChars="413" w:left="1383" w:hangingChars="140" w:hanging="392"/>
        <w:rPr>
          <w:rFonts w:ascii="標楷體" w:eastAsia="標楷體" w:hAnsi="標楷體"/>
          <w:sz w:val="28"/>
          <w:szCs w:val="28"/>
        </w:rPr>
      </w:pPr>
      <w:r w:rsidRPr="00F449A3">
        <w:rPr>
          <w:rFonts w:ascii="標楷體" w:eastAsia="標楷體" w:hAnsi="標楷體" w:hint="eastAsia"/>
          <w:sz w:val="28"/>
          <w:szCs w:val="28"/>
        </w:rPr>
        <w:t>3</w:t>
      </w:r>
      <w:r w:rsidRPr="00F449A3">
        <w:rPr>
          <w:rFonts w:ascii="新細明體" w:hAnsi="新細明體" w:hint="eastAsia"/>
          <w:sz w:val="28"/>
          <w:szCs w:val="28"/>
        </w:rPr>
        <w:t>、</w:t>
      </w:r>
      <w:r w:rsidRPr="00F449A3">
        <w:rPr>
          <w:rFonts w:ascii="標楷體" w:eastAsia="標楷體" w:hAnsi="標楷體" w:hint="eastAsia"/>
          <w:sz w:val="28"/>
          <w:szCs w:val="28"/>
        </w:rPr>
        <w:t>薪資之給付，因性別或性傾向而有差別待遇；其工作或價值相同者，給付不同等薪資。但基於年資、獎懲、績效或其他非因性別或性傾向因素之正當理由者，不在此限。</w:t>
      </w:r>
    </w:p>
    <w:p w:rsidR="004A7170" w:rsidRPr="00F449A3" w:rsidRDefault="004A7170" w:rsidP="004A7170">
      <w:pPr>
        <w:tabs>
          <w:tab w:val="left" w:pos="1134"/>
          <w:tab w:val="left" w:pos="1418"/>
        </w:tabs>
        <w:spacing w:line="440" w:lineRule="exact"/>
        <w:ind w:leftChars="413" w:left="991"/>
        <w:jc w:val="both"/>
        <w:rPr>
          <w:rFonts w:ascii="標楷體" w:eastAsia="標楷體" w:hAnsi="標楷體"/>
          <w:sz w:val="28"/>
          <w:szCs w:val="28"/>
        </w:rPr>
      </w:pPr>
      <w:r w:rsidRPr="00F449A3">
        <w:rPr>
          <w:rFonts w:ascii="標楷體" w:eastAsia="標楷體" w:hAnsi="標楷體" w:hint="eastAsia"/>
          <w:sz w:val="28"/>
          <w:szCs w:val="28"/>
        </w:rPr>
        <w:t>4</w:t>
      </w:r>
      <w:r w:rsidRPr="00F449A3">
        <w:rPr>
          <w:rFonts w:ascii="新細明體" w:hAnsi="新細明體" w:hint="eastAsia"/>
          <w:sz w:val="28"/>
          <w:szCs w:val="28"/>
        </w:rPr>
        <w:t>、</w:t>
      </w:r>
      <w:r w:rsidRPr="00F449A3">
        <w:rPr>
          <w:rFonts w:ascii="標楷體" w:eastAsia="標楷體" w:hAnsi="標楷體" w:hint="eastAsia"/>
          <w:sz w:val="28"/>
          <w:szCs w:val="28"/>
        </w:rPr>
        <w:t>退休、資遣、離職及解僱，因性別或性傾向而有差別待遇。</w:t>
      </w:r>
    </w:p>
    <w:p w:rsidR="004A7170" w:rsidRPr="00F449A3" w:rsidRDefault="004A7170" w:rsidP="004A7170">
      <w:pPr>
        <w:tabs>
          <w:tab w:val="left" w:pos="1134"/>
          <w:tab w:val="left" w:pos="1418"/>
        </w:tabs>
        <w:spacing w:line="440" w:lineRule="exact"/>
        <w:ind w:leftChars="413" w:left="1411" w:hangingChars="150" w:hanging="420"/>
        <w:rPr>
          <w:rFonts w:ascii="標楷體" w:eastAsia="標楷體" w:hAnsi="標楷體"/>
          <w:sz w:val="28"/>
          <w:szCs w:val="28"/>
        </w:rPr>
      </w:pPr>
      <w:r w:rsidRPr="00F449A3">
        <w:rPr>
          <w:rFonts w:ascii="標楷體" w:eastAsia="標楷體" w:hAnsi="標楷體" w:hint="eastAsia"/>
          <w:sz w:val="28"/>
          <w:szCs w:val="28"/>
        </w:rPr>
        <w:t>5</w:t>
      </w:r>
      <w:r w:rsidRPr="00F449A3">
        <w:rPr>
          <w:rFonts w:ascii="新細明體" w:hAnsi="新細明體" w:hint="eastAsia"/>
          <w:sz w:val="28"/>
          <w:szCs w:val="28"/>
        </w:rPr>
        <w:t>、</w:t>
      </w:r>
      <w:r w:rsidRPr="00F449A3">
        <w:rPr>
          <w:rFonts w:ascii="標楷體" w:eastAsia="標楷體" w:hAnsi="標楷體" w:hint="eastAsia"/>
          <w:sz w:val="28"/>
          <w:szCs w:val="28"/>
        </w:rPr>
        <w:t>工作規則、勞動契約或團體協約，規定或事先約定員工有結婚、懷孕、分娩或育兒之情事時，應行離職、留職停薪；或予以解僱。</w:t>
      </w:r>
    </w:p>
    <w:p w:rsidR="004A7170" w:rsidRPr="00F449A3" w:rsidRDefault="004A7170" w:rsidP="004A7170">
      <w:pPr>
        <w:widowControl/>
        <w:numPr>
          <w:ilvl w:val="0"/>
          <w:numId w:val="5"/>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違反母性保護：指女性員工從事之工作可能影響胚胎發育、妊娠或哺乳期間之母體及幼兒健康。</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三</w:t>
      </w:r>
      <w:r w:rsidRPr="00F449A3">
        <w:rPr>
          <w:rFonts w:ascii="新細明體" w:hAnsi="新細明體" w:hint="eastAsia"/>
          <w:sz w:val="28"/>
          <w:szCs w:val="28"/>
        </w:rPr>
        <w:t>、</w:t>
      </w:r>
      <w:r w:rsidRPr="00F449A3">
        <w:rPr>
          <w:rFonts w:ascii="標楷體" w:eastAsia="標楷體" w:hAnsi="標楷體" w:hint="eastAsia"/>
          <w:sz w:val="28"/>
          <w:szCs w:val="28"/>
        </w:rPr>
        <w:t>本局應採行適當措施，建立友善之工作環境，提升性別平權觀念，並設置專線電話、傳真、專用信箱或電子信箱等申訴及建言管道，且將相關資訊於工作場所顯著之處或網站等公開揭示。如有因性別所產生之歧視或疑似情事發生時，應即時採取有效之糾正及補救措施。</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四</w:t>
      </w:r>
      <w:r w:rsidRPr="00F449A3">
        <w:rPr>
          <w:rFonts w:ascii="新細明體" w:hAnsi="新細明體" w:hint="eastAsia"/>
          <w:sz w:val="28"/>
          <w:szCs w:val="28"/>
        </w:rPr>
        <w:t>、</w:t>
      </w:r>
      <w:r w:rsidRPr="00F449A3">
        <w:rPr>
          <w:rFonts w:ascii="標楷體" w:eastAsia="標楷體" w:hAnsi="標楷體" w:hint="eastAsia"/>
          <w:sz w:val="28"/>
          <w:szCs w:val="28"/>
        </w:rPr>
        <w:t>本局應利用集會、印刷品、綱路等各種傳遞訊息方式，加強所屬員工有關性別歧視及性騷擾防治措施及申訴管道之宣導，並於各種公務人員訓練、講習課程中，合理規劃促進性別平等、消除性別歧視及性騷擾防治等相關課程。</w:t>
      </w:r>
    </w:p>
    <w:p w:rsidR="004A7170" w:rsidRPr="00F449A3" w:rsidRDefault="004A7170" w:rsidP="004A7170">
      <w:pPr>
        <w:spacing w:line="440" w:lineRule="exact"/>
        <w:ind w:left="532" w:hangingChars="190" w:hanging="532"/>
        <w:jc w:val="both"/>
        <w:rPr>
          <w:rFonts w:ascii="標楷體" w:eastAsia="標楷體" w:hAnsi="標楷體"/>
          <w:sz w:val="28"/>
          <w:szCs w:val="28"/>
        </w:rPr>
      </w:pPr>
      <w:r w:rsidRPr="00F449A3">
        <w:rPr>
          <w:rFonts w:ascii="標楷體" w:eastAsia="標楷體" w:hAnsi="標楷體" w:hint="eastAsia"/>
          <w:sz w:val="28"/>
          <w:szCs w:val="28"/>
        </w:rPr>
        <w:lastRenderedPageBreak/>
        <w:t>五</w:t>
      </w:r>
      <w:r w:rsidRPr="00F449A3">
        <w:rPr>
          <w:rFonts w:ascii="新細明體" w:hAnsi="新細明體" w:hint="eastAsia"/>
          <w:sz w:val="28"/>
          <w:szCs w:val="28"/>
        </w:rPr>
        <w:t>、</w:t>
      </w:r>
      <w:r w:rsidRPr="00F449A3">
        <w:rPr>
          <w:rFonts w:ascii="標楷體" w:eastAsia="標楷體" w:hAnsi="標楷體" w:hint="eastAsia"/>
          <w:sz w:val="28"/>
          <w:szCs w:val="28"/>
        </w:rPr>
        <w:t>本局為受理因性別所產生之歧視申訴及調查案件，應設性別歧視申訴處理委員會（以下簡稱本會）。</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本會置委員五人至</w:t>
      </w:r>
      <w:r>
        <w:rPr>
          <w:rFonts w:ascii="標楷體" w:eastAsia="標楷體" w:hAnsi="標楷體" w:hint="eastAsia"/>
          <w:sz w:val="28"/>
          <w:szCs w:val="28"/>
        </w:rPr>
        <w:t>十一</w:t>
      </w:r>
      <w:r w:rsidRPr="00F449A3">
        <w:rPr>
          <w:rFonts w:ascii="標楷體" w:eastAsia="標楷體" w:hAnsi="標楷體" w:hint="eastAsia"/>
          <w:sz w:val="28"/>
          <w:szCs w:val="28"/>
        </w:rPr>
        <w:t>人；其中一人為召集人，由本局</w:t>
      </w:r>
      <w:r>
        <w:rPr>
          <w:rFonts w:ascii="標楷體" w:eastAsia="標楷體" w:hAnsi="標楷體" w:hint="eastAsia"/>
          <w:sz w:val="28"/>
          <w:szCs w:val="28"/>
        </w:rPr>
        <w:t>副局長</w:t>
      </w:r>
      <w:r w:rsidRPr="00F449A3">
        <w:rPr>
          <w:rFonts w:ascii="標楷體" w:eastAsia="標楷體" w:hAnsi="標楷體" w:hint="eastAsia"/>
          <w:sz w:val="28"/>
          <w:szCs w:val="28"/>
        </w:rPr>
        <w:t>兼任，並為會議主席，主席因故無法主持會議時，得指定委員代理之；其餘委員由本局</w:t>
      </w:r>
      <w:r>
        <w:rPr>
          <w:rFonts w:ascii="標楷體" w:eastAsia="標楷體" w:hAnsi="標楷體" w:hint="eastAsia"/>
          <w:sz w:val="28"/>
          <w:szCs w:val="28"/>
        </w:rPr>
        <w:t>局</w:t>
      </w:r>
      <w:r w:rsidRPr="00F449A3">
        <w:rPr>
          <w:rFonts w:ascii="標楷體" w:eastAsia="標楷體" w:hAnsi="標楷體" w:hint="eastAsia"/>
          <w:sz w:val="28"/>
          <w:szCs w:val="28"/>
        </w:rPr>
        <w:t>長就本局職員、社會公正人士或專家學者聘（派）兼任之，其中女性委員不得少於二分之一，且任一性別比例不得少於三分之一。</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委員任期</w:t>
      </w:r>
      <w:r>
        <w:rPr>
          <w:rFonts w:ascii="標楷體" w:eastAsia="標楷體" w:hAnsi="標楷體" w:hint="eastAsia"/>
          <w:sz w:val="28"/>
          <w:szCs w:val="28"/>
        </w:rPr>
        <w:t>二</w:t>
      </w:r>
      <w:r w:rsidRPr="00F449A3">
        <w:rPr>
          <w:rFonts w:ascii="標楷體" w:eastAsia="標楷體" w:hAnsi="標楷體" w:hint="eastAsia"/>
          <w:sz w:val="28"/>
          <w:szCs w:val="28"/>
        </w:rPr>
        <w:t>年，期滿得續聘（派），任期內出缺時，得補行遴聘，繼任委員任期至原任期屆滿之日止。</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本會置執行秘書一人，幹事若干人，由本局</w:t>
      </w:r>
      <w:r>
        <w:rPr>
          <w:rFonts w:ascii="標楷體" w:eastAsia="標楷體" w:hAnsi="標楷體" w:hint="eastAsia"/>
          <w:sz w:val="28"/>
          <w:szCs w:val="28"/>
        </w:rPr>
        <w:t>局</w:t>
      </w:r>
      <w:r w:rsidRPr="00F449A3">
        <w:rPr>
          <w:rFonts w:ascii="標楷體" w:eastAsia="標楷體" w:hAnsi="標楷體" w:hint="eastAsia"/>
          <w:sz w:val="28"/>
          <w:szCs w:val="28"/>
        </w:rPr>
        <w:t>長就本</w:t>
      </w:r>
      <w:r w:rsidR="00DD1A2D">
        <w:rPr>
          <w:rFonts w:ascii="標楷體" w:eastAsia="標楷體" w:hAnsi="標楷體" w:hint="eastAsia"/>
          <w:sz w:val="28"/>
          <w:szCs w:val="28"/>
        </w:rPr>
        <w:t>局</w:t>
      </w:r>
      <w:r w:rsidRPr="00F449A3">
        <w:rPr>
          <w:rFonts w:ascii="標楷體" w:eastAsia="標楷體" w:hAnsi="標楷體" w:hint="eastAsia"/>
          <w:sz w:val="28"/>
          <w:szCs w:val="28"/>
        </w:rPr>
        <w:t>職員派兼任之。</w:t>
      </w:r>
    </w:p>
    <w:p w:rsidR="004A7170" w:rsidRPr="00F449A3"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本會委員、執行秘書及幹事均為無給職。</w:t>
      </w:r>
    </w:p>
    <w:p w:rsidR="004A7170" w:rsidRDefault="004A7170" w:rsidP="004A7170">
      <w:pPr>
        <w:spacing w:line="440" w:lineRule="exact"/>
        <w:ind w:left="560" w:hangingChars="200" w:hanging="560"/>
        <w:jc w:val="both"/>
        <w:rPr>
          <w:rFonts w:ascii="標楷體" w:eastAsia="標楷體" w:hAnsi="標楷體"/>
          <w:sz w:val="28"/>
          <w:szCs w:val="28"/>
        </w:rPr>
      </w:pPr>
      <w:r w:rsidRPr="00F449A3">
        <w:rPr>
          <w:rFonts w:ascii="標楷體" w:eastAsia="標楷體" w:hAnsi="標楷體" w:hint="eastAsia"/>
          <w:sz w:val="28"/>
          <w:szCs w:val="28"/>
        </w:rPr>
        <w:t xml:space="preserve">    本會應有全體委員二分之一以上出席始得開會，有出席委員過半數之同意始得作成決議，可否同數時，取決於主席。</w:t>
      </w:r>
    </w:p>
    <w:p w:rsidR="004A7170" w:rsidRPr="00F449A3" w:rsidRDefault="004A7170" w:rsidP="004A7170">
      <w:pPr>
        <w:tabs>
          <w:tab w:val="left" w:pos="709"/>
        </w:tabs>
        <w:spacing w:line="440" w:lineRule="exact"/>
        <w:ind w:left="532" w:hangingChars="190" w:hanging="532"/>
        <w:jc w:val="both"/>
        <w:rPr>
          <w:rFonts w:ascii="標楷體" w:eastAsia="標楷體" w:hAnsi="標楷體" w:cs="新細明體"/>
          <w:color w:val="000000"/>
          <w:kern w:val="0"/>
          <w:sz w:val="28"/>
          <w:szCs w:val="28"/>
        </w:rPr>
      </w:pPr>
      <w:r w:rsidRPr="00F449A3">
        <w:rPr>
          <w:rFonts w:ascii="標楷體" w:eastAsia="標楷體" w:hAnsi="標楷體" w:cs="新細明體" w:hint="eastAsia"/>
          <w:color w:val="000000"/>
          <w:kern w:val="0"/>
          <w:sz w:val="28"/>
          <w:szCs w:val="28"/>
        </w:rPr>
        <w:t>六</w:t>
      </w:r>
      <w:r w:rsidRPr="00F449A3">
        <w:rPr>
          <w:rFonts w:ascii="新細明體" w:hAnsi="新細明體" w:cs="新細明體" w:hint="eastAsia"/>
          <w:color w:val="000000"/>
          <w:kern w:val="0"/>
          <w:sz w:val="28"/>
          <w:szCs w:val="28"/>
        </w:rPr>
        <w:t>、</w:t>
      </w:r>
      <w:r w:rsidRPr="00F449A3">
        <w:rPr>
          <w:rFonts w:ascii="標楷體" w:eastAsia="標楷體" w:hAnsi="標楷體" w:cs="新細明體" w:hint="eastAsia"/>
          <w:color w:val="000000"/>
          <w:kern w:val="0"/>
          <w:sz w:val="28"/>
          <w:szCs w:val="28"/>
        </w:rPr>
        <w:t>參與申訴案件之處理、調查及審議人員，有下列各款情形之一者，應自行迴避：</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cs="新細明體" w:hint="eastAsia"/>
          <w:color w:val="000000"/>
          <w:kern w:val="0"/>
          <w:sz w:val="28"/>
          <w:szCs w:val="28"/>
        </w:rPr>
        <w:t>本人或其配偶、前配偶、四親等內之血親或三親等內之姻親或曾有此關係者為事件之當事人時。</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本人或其配偶、前配偶，就該事件與當事人有共同權利人或共同義務人之關係。</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現為或曾為該事件當事人之代理人、輔佐人。</w:t>
      </w:r>
    </w:p>
    <w:p w:rsidR="004A7170" w:rsidRPr="00F449A3" w:rsidRDefault="004A7170" w:rsidP="004A7170">
      <w:pPr>
        <w:widowControl/>
        <w:numPr>
          <w:ilvl w:val="0"/>
          <w:numId w:val="8"/>
        </w:numPr>
        <w:spacing w:line="440" w:lineRule="exact"/>
        <w:ind w:left="1134" w:hanging="646"/>
        <w:rPr>
          <w:rFonts w:ascii="標楷體" w:eastAsia="標楷體" w:hAnsi="標楷體"/>
          <w:sz w:val="28"/>
          <w:szCs w:val="28"/>
        </w:rPr>
      </w:pPr>
      <w:r w:rsidRPr="00F449A3">
        <w:rPr>
          <w:rFonts w:ascii="標楷體" w:eastAsia="標楷體" w:hAnsi="標楷體" w:hint="eastAsia"/>
          <w:sz w:val="28"/>
          <w:szCs w:val="28"/>
        </w:rPr>
        <w:t>於該事件，曾為證人、鑑定人。</w:t>
      </w:r>
    </w:p>
    <w:p w:rsidR="004A7170" w:rsidRPr="00F449A3" w:rsidRDefault="004A7170" w:rsidP="004A7170">
      <w:pPr>
        <w:widowControl/>
        <w:spacing w:line="440" w:lineRule="exact"/>
        <w:ind w:left="567"/>
        <w:rPr>
          <w:rFonts w:ascii="標楷體" w:eastAsia="標楷體" w:hAnsi="標楷體" w:cs="新細明體"/>
          <w:color w:val="000000"/>
          <w:kern w:val="0"/>
          <w:sz w:val="28"/>
          <w:szCs w:val="28"/>
        </w:rPr>
      </w:pPr>
      <w:r w:rsidRPr="00F449A3">
        <w:rPr>
          <w:rFonts w:ascii="標楷體" w:eastAsia="標楷體" w:hAnsi="標楷體" w:cs="新細明體" w:hint="eastAsia"/>
          <w:color w:val="000000"/>
          <w:kern w:val="0"/>
          <w:sz w:val="28"/>
          <w:szCs w:val="28"/>
        </w:rPr>
        <w:t>前項人員應迴避而不自行迴避或有其他具體事實，足認其執行職務有偏頗之虞者，當事人得以書面舉其原因及事實，向本會申請迴避。</w:t>
      </w:r>
    </w:p>
    <w:p w:rsidR="004A7170" w:rsidRPr="00F449A3" w:rsidRDefault="004A7170" w:rsidP="004A7170">
      <w:pPr>
        <w:numPr>
          <w:ilvl w:val="0"/>
          <w:numId w:val="1"/>
        </w:numPr>
        <w:spacing w:line="440" w:lineRule="exact"/>
        <w:ind w:left="567" w:hanging="567"/>
        <w:jc w:val="both"/>
        <w:rPr>
          <w:rFonts w:ascii="標楷體" w:eastAsia="標楷體" w:hAnsi="標楷體"/>
          <w:sz w:val="28"/>
          <w:szCs w:val="28"/>
        </w:rPr>
      </w:pPr>
      <w:r w:rsidRPr="00F449A3">
        <w:rPr>
          <w:rFonts w:ascii="標楷體" w:eastAsia="標楷體" w:hAnsi="標楷體" w:hint="eastAsia"/>
          <w:sz w:val="28"/>
          <w:szCs w:val="28"/>
        </w:rPr>
        <w:t>性騷擾之申訴處理程序</w:t>
      </w:r>
    </w:p>
    <w:p w:rsidR="004A7170" w:rsidRPr="00F449A3" w:rsidRDefault="004A7170" w:rsidP="004A7170">
      <w:pPr>
        <w:spacing w:line="440" w:lineRule="exact"/>
        <w:ind w:left="504" w:hangingChars="180" w:hanging="504"/>
        <w:jc w:val="both"/>
        <w:rPr>
          <w:rFonts w:ascii="標楷體" w:eastAsia="標楷體" w:hAnsi="標楷體"/>
          <w:sz w:val="28"/>
          <w:szCs w:val="28"/>
        </w:rPr>
      </w:pPr>
      <w:r w:rsidRPr="00F449A3">
        <w:rPr>
          <w:rFonts w:ascii="標楷體" w:eastAsia="標楷體" w:hAnsi="標楷體" w:hint="eastAsia"/>
          <w:sz w:val="28"/>
          <w:szCs w:val="28"/>
        </w:rPr>
        <w:t>七</w:t>
      </w:r>
      <w:r w:rsidRPr="00F449A3">
        <w:rPr>
          <w:rFonts w:ascii="新細明體" w:hAnsi="新細明體" w:hint="eastAsia"/>
          <w:sz w:val="28"/>
          <w:szCs w:val="28"/>
        </w:rPr>
        <w:t>、</w:t>
      </w:r>
      <w:r w:rsidRPr="00F449A3">
        <w:rPr>
          <w:rFonts w:ascii="標楷體" w:eastAsia="標楷體" w:hAnsi="標楷體" w:hint="eastAsia"/>
          <w:sz w:val="28"/>
          <w:szCs w:val="28"/>
        </w:rPr>
        <w:t>性騷擾事件之申訴，被害人或其代理人除可依相關法律請求協助外，並得向本會提出申訴。</w:t>
      </w:r>
    </w:p>
    <w:p w:rsidR="004A7170" w:rsidRPr="00F449A3" w:rsidRDefault="004A7170" w:rsidP="004A7170">
      <w:pPr>
        <w:spacing w:line="440" w:lineRule="exact"/>
        <w:ind w:leftChars="231" w:left="554" w:firstLineChars="3" w:firstLine="8"/>
        <w:jc w:val="both"/>
        <w:rPr>
          <w:rFonts w:ascii="標楷體" w:eastAsia="標楷體" w:hAnsi="標楷體"/>
          <w:sz w:val="28"/>
          <w:szCs w:val="28"/>
        </w:rPr>
      </w:pPr>
      <w:r w:rsidRPr="00F449A3">
        <w:rPr>
          <w:rFonts w:ascii="標楷體" w:eastAsia="標楷體" w:hAnsi="標楷體" w:hint="eastAsia"/>
          <w:sz w:val="28"/>
          <w:szCs w:val="28"/>
        </w:rPr>
        <w:t>前項申訴，得以書面或言詞提出。其以言詞提出者，本會應作成紀錄，並向申訴人朗讀或使其閱覽，確認內容無誤後，由其簽名或蓋章。</w:t>
      </w:r>
    </w:p>
    <w:p w:rsidR="004A7170" w:rsidRPr="00F449A3" w:rsidRDefault="004A7170" w:rsidP="004A7170">
      <w:pPr>
        <w:spacing w:line="440" w:lineRule="exact"/>
        <w:ind w:leftChars="231" w:left="554" w:firstLineChars="3" w:firstLine="8"/>
        <w:jc w:val="both"/>
        <w:rPr>
          <w:rFonts w:ascii="標楷體" w:eastAsia="標楷體" w:hAnsi="標楷體"/>
          <w:sz w:val="28"/>
          <w:szCs w:val="28"/>
        </w:rPr>
      </w:pPr>
      <w:r w:rsidRPr="00F449A3">
        <w:rPr>
          <w:rFonts w:ascii="標楷體" w:eastAsia="標楷體" w:hAnsi="標楷體" w:hint="eastAsia"/>
          <w:sz w:val="28"/>
          <w:szCs w:val="28"/>
        </w:rPr>
        <w:lastRenderedPageBreak/>
        <w:t>申訴書或紀錄，應載明下列事項，並由申訴人簽名或蓋章：</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申訴人姓名、服務單位及職稱、住居所、聯絡電話、申訴日期。</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有代理人者，應檢附委任書，並載明其姓名、住居所、聯絡電話。</w:t>
      </w:r>
    </w:p>
    <w:p w:rsidR="004A7170" w:rsidRPr="00F449A3" w:rsidRDefault="004A7170" w:rsidP="004A7170">
      <w:pPr>
        <w:widowControl/>
        <w:numPr>
          <w:ilvl w:val="0"/>
          <w:numId w:val="14"/>
        </w:numPr>
        <w:tabs>
          <w:tab w:val="left" w:pos="900"/>
        </w:tabs>
        <w:snapToGrid w:val="0"/>
        <w:spacing w:line="440" w:lineRule="exact"/>
        <w:ind w:left="993" w:hanging="567"/>
        <w:rPr>
          <w:rFonts w:ascii="標楷體" w:eastAsia="標楷體" w:hAnsi="標楷體"/>
          <w:kern w:val="0"/>
          <w:sz w:val="28"/>
          <w:szCs w:val="28"/>
        </w:rPr>
      </w:pPr>
      <w:r w:rsidRPr="00F449A3">
        <w:rPr>
          <w:rFonts w:ascii="標楷體" w:eastAsia="標楷體" w:hAnsi="標楷體" w:hint="eastAsia"/>
          <w:kern w:val="0"/>
          <w:sz w:val="28"/>
          <w:szCs w:val="28"/>
        </w:rPr>
        <w:t>申訴之事實及內容。</w:t>
      </w:r>
      <w:r w:rsidRPr="00F449A3">
        <w:rPr>
          <w:rFonts w:ascii="標楷體" w:eastAsia="標楷體" w:hAnsi="標楷體"/>
          <w:kern w:val="0"/>
          <w:sz w:val="28"/>
          <w:szCs w:val="28"/>
        </w:rPr>
        <w:t xml:space="preserve">  </w:t>
      </w:r>
    </w:p>
    <w:p w:rsidR="004A7170" w:rsidRPr="00F449A3" w:rsidRDefault="004A7170" w:rsidP="00DD1A2D">
      <w:pPr>
        <w:spacing w:line="440" w:lineRule="exact"/>
        <w:ind w:leftChars="277" w:left="665" w:firstLine="1"/>
        <w:jc w:val="both"/>
        <w:rPr>
          <w:rFonts w:ascii="標楷體" w:eastAsia="標楷體" w:hAnsi="標楷體"/>
          <w:sz w:val="28"/>
          <w:szCs w:val="28"/>
        </w:rPr>
      </w:pPr>
      <w:r w:rsidRPr="00F449A3">
        <w:rPr>
          <w:rFonts w:ascii="標楷體" w:eastAsia="標楷體" w:hAnsi="標楷體" w:hint="eastAsia"/>
          <w:sz w:val="28"/>
          <w:szCs w:val="28"/>
        </w:rPr>
        <w:t>屬性騷擾防治法規範之性騷擾事件申訴書或紀錄，應載明事項，依性騷擾防治準則第十一條規定辦理</w:t>
      </w:r>
      <w:r w:rsidRPr="00F449A3">
        <w:rPr>
          <w:rFonts w:ascii="新細明體" w:hAnsi="新細明體" w:hint="eastAsia"/>
          <w:sz w:val="28"/>
          <w:szCs w:val="28"/>
        </w:rPr>
        <w:t>。</w:t>
      </w:r>
    </w:p>
    <w:p w:rsidR="004A7170" w:rsidRPr="00F449A3" w:rsidRDefault="004A7170" w:rsidP="00DD1A2D">
      <w:pPr>
        <w:spacing w:line="440" w:lineRule="exact"/>
        <w:ind w:leftChars="250" w:left="600"/>
        <w:jc w:val="both"/>
        <w:rPr>
          <w:rFonts w:ascii="標楷體" w:eastAsia="標楷體" w:hAnsi="標楷體"/>
          <w:sz w:val="28"/>
          <w:szCs w:val="28"/>
        </w:rPr>
      </w:pPr>
      <w:r w:rsidRPr="00F449A3">
        <w:rPr>
          <w:rFonts w:ascii="標楷體" w:eastAsia="標楷體" w:hAnsi="標楷體" w:hint="eastAsia"/>
          <w:sz w:val="28"/>
          <w:szCs w:val="28"/>
        </w:rPr>
        <w:t>申訴書或紀錄不合前二項規定，而其情形可補正者，本會應通知申訴人於十四日內補正。</w:t>
      </w:r>
    </w:p>
    <w:p w:rsidR="004A7170" w:rsidRPr="00F449A3" w:rsidRDefault="004A7170" w:rsidP="004A7170">
      <w:pPr>
        <w:spacing w:line="440" w:lineRule="exact"/>
        <w:ind w:leftChars="236" w:left="566"/>
        <w:jc w:val="both"/>
        <w:rPr>
          <w:rFonts w:ascii="標楷體" w:eastAsia="標楷體" w:hAnsi="標楷體"/>
          <w:kern w:val="0"/>
          <w:sz w:val="28"/>
          <w:szCs w:val="28"/>
        </w:rPr>
      </w:pPr>
      <w:r w:rsidRPr="008639C5">
        <w:rPr>
          <w:rFonts w:ascii="標楷體" w:eastAsia="標楷體" w:hAnsi="標楷體" w:hint="eastAsia"/>
          <w:color w:val="000000" w:themeColor="text1"/>
          <w:sz w:val="28"/>
          <w:szCs w:val="28"/>
        </w:rPr>
        <w:t>屬性騷擾防治法規範之性騷擾事件，</w:t>
      </w:r>
      <w:r w:rsidR="00DD1A2D" w:rsidRPr="008639C5">
        <w:rPr>
          <w:rFonts w:ascii="標楷體" w:eastAsia="標楷體" w:hAnsi="標楷體" w:hint="eastAsia"/>
          <w:color w:val="000000" w:themeColor="text1"/>
          <w:sz w:val="28"/>
          <w:szCs w:val="28"/>
        </w:rPr>
        <w:t>不受理性騷擾申訴</w:t>
      </w:r>
      <w:r w:rsidR="00DD1A2D">
        <w:rPr>
          <w:rFonts w:ascii="標楷體" w:eastAsia="標楷體" w:hAnsi="標楷體" w:hint="eastAsia"/>
          <w:color w:val="000000" w:themeColor="text1"/>
          <w:sz w:val="28"/>
          <w:szCs w:val="28"/>
        </w:rPr>
        <w:t>時，</w:t>
      </w:r>
      <w:r w:rsidRPr="00F449A3">
        <w:rPr>
          <w:rFonts w:ascii="標楷體" w:eastAsia="標楷體" w:hAnsi="標楷體" w:hint="eastAsia"/>
          <w:sz w:val="28"/>
          <w:szCs w:val="28"/>
        </w:rPr>
        <w:t>應於申訴或移送到達之日起二十日內，以書面通知當事人，並副知所在地直轄市、縣</w:t>
      </w:r>
      <w:r w:rsidRPr="00F449A3">
        <w:rPr>
          <w:rFonts w:ascii="標楷體" w:eastAsia="標楷體" w:hAnsi="標楷體"/>
          <w:sz w:val="28"/>
          <w:szCs w:val="28"/>
        </w:rPr>
        <w:t xml:space="preserve"> (</w:t>
      </w:r>
      <w:r w:rsidRPr="00F449A3">
        <w:rPr>
          <w:rFonts w:ascii="標楷體" w:eastAsia="標楷體" w:hAnsi="標楷體" w:hint="eastAsia"/>
          <w:sz w:val="28"/>
          <w:szCs w:val="28"/>
        </w:rPr>
        <w:t>市</w:t>
      </w:r>
      <w:r w:rsidRPr="00F449A3">
        <w:rPr>
          <w:rFonts w:ascii="標楷體" w:eastAsia="標楷體" w:hAnsi="標楷體"/>
          <w:sz w:val="28"/>
          <w:szCs w:val="28"/>
        </w:rPr>
        <w:t xml:space="preserve">) </w:t>
      </w:r>
      <w:r w:rsidRPr="00F449A3">
        <w:rPr>
          <w:rFonts w:ascii="標楷體" w:eastAsia="標楷體" w:hAnsi="標楷體" w:hint="eastAsia"/>
          <w:sz w:val="28"/>
          <w:szCs w:val="28"/>
        </w:rPr>
        <w:t>主管機關。</w:t>
      </w:r>
    </w:p>
    <w:p w:rsidR="004A7170" w:rsidRPr="00F449A3" w:rsidRDefault="004A7170" w:rsidP="004A7170">
      <w:pPr>
        <w:spacing w:line="440" w:lineRule="exact"/>
        <w:ind w:left="560" w:hangingChars="200" w:hanging="560"/>
        <w:jc w:val="both"/>
        <w:rPr>
          <w:rFonts w:ascii="標楷體" w:eastAsia="標楷體" w:hAnsi="標楷體" w:cs="新細明體"/>
          <w:color w:val="000000"/>
          <w:kern w:val="0"/>
          <w:sz w:val="28"/>
          <w:szCs w:val="28"/>
        </w:rPr>
      </w:pPr>
      <w:r w:rsidRPr="00F449A3">
        <w:rPr>
          <w:rFonts w:ascii="標楷體" w:eastAsia="標楷體" w:hAnsi="標楷體" w:hint="eastAsia"/>
          <w:sz w:val="28"/>
          <w:szCs w:val="28"/>
        </w:rPr>
        <w:t xml:space="preserve">    </w:t>
      </w:r>
      <w:r w:rsidRPr="00F449A3">
        <w:rPr>
          <w:rFonts w:ascii="標楷體" w:eastAsia="標楷體" w:hAnsi="標楷體" w:cs="新細明體" w:hint="eastAsia"/>
          <w:color w:val="000000"/>
          <w:kern w:val="0"/>
          <w:sz w:val="28"/>
          <w:szCs w:val="28"/>
        </w:rPr>
        <w:t>第一項申訴，屬性騷擾防治法規範之性騷擾事件者，被害人得於事件發生後一年內向加害人服務機關提出申訴。逾期提出申訴時，直轄市、縣(市)主管機關得不予受理</w:t>
      </w:r>
      <w:r w:rsidRPr="00F449A3">
        <w:rPr>
          <w:rFonts w:ascii="新細明體" w:hAnsi="新細明體" w:cs="新細明體" w:hint="eastAsia"/>
          <w:color w:val="000000"/>
          <w:kern w:val="0"/>
          <w:sz w:val="28"/>
          <w:szCs w:val="28"/>
        </w:rPr>
        <w:t>。</w:t>
      </w:r>
      <w:r w:rsidRPr="00F449A3">
        <w:rPr>
          <w:rFonts w:ascii="標楷體" w:eastAsia="標楷體" w:hAnsi="標楷體" w:cs="新細明體" w:hint="eastAsia"/>
          <w:color w:val="000000"/>
          <w:kern w:val="0"/>
          <w:sz w:val="28"/>
          <w:szCs w:val="28"/>
        </w:rPr>
        <w:br/>
        <w:t>前項性騷擾事件，如加害人為機關首長者，應向該機關所在地直轄市、縣(市)主管機關提出申訴。</w:t>
      </w:r>
      <w:r w:rsidRPr="00F449A3">
        <w:rPr>
          <w:rFonts w:ascii="標楷體" w:eastAsia="標楷體" w:hAnsi="標楷體" w:cs="新細明體" w:hint="eastAsia"/>
          <w:color w:val="000000"/>
          <w:kern w:val="0"/>
          <w:sz w:val="28"/>
          <w:szCs w:val="28"/>
        </w:rPr>
        <w:br/>
        <w:t>如接獲非屬本</w:t>
      </w:r>
      <w:r>
        <w:rPr>
          <w:rFonts w:ascii="標楷體" w:eastAsia="標楷體" w:hAnsi="標楷體" w:cs="新細明體" w:hint="eastAsia"/>
          <w:color w:val="000000"/>
          <w:kern w:val="0"/>
          <w:sz w:val="28"/>
          <w:szCs w:val="28"/>
        </w:rPr>
        <w:t>局</w:t>
      </w:r>
      <w:r w:rsidRPr="00F449A3">
        <w:rPr>
          <w:rFonts w:ascii="標楷體" w:eastAsia="標楷體" w:hAnsi="標楷體" w:cs="新細明體" w:hint="eastAsia"/>
          <w:color w:val="000000"/>
          <w:kern w:val="0"/>
          <w:sz w:val="28"/>
          <w:szCs w:val="28"/>
        </w:rPr>
        <w:t>受理之性騷擾申訴案件時，應採取適當之緊急處理，並應於七日內將申訴書及相關資料移送其所在地主管機關。</w:t>
      </w:r>
    </w:p>
    <w:p w:rsidR="004A7170" w:rsidRPr="00F449A3" w:rsidRDefault="004A7170" w:rsidP="004A7170">
      <w:pPr>
        <w:spacing w:line="440" w:lineRule="exact"/>
        <w:ind w:leftChars="236" w:left="566"/>
        <w:jc w:val="both"/>
        <w:rPr>
          <w:rFonts w:ascii="標楷體" w:eastAsia="標楷體" w:hAnsi="標楷體" w:cs="新細明體"/>
          <w:color w:val="000000"/>
          <w:kern w:val="0"/>
          <w:sz w:val="28"/>
          <w:szCs w:val="28"/>
        </w:rPr>
      </w:pPr>
      <w:r w:rsidRPr="00F449A3">
        <w:rPr>
          <w:rFonts w:ascii="標楷體" w:eastAsia="標楷體" w:hAnsi="標楷體" w:hint="eastAsia"/>
          <w:sz w:val="28"/>
          <w:szCs w:val="28"/>
        </w:rPr>
        <w:t>處理性騷擾事件之所有人員，對於當事人之姓名或其他足以辨識身分之資料，除有調查之必要或基於公共安全之考量者外，應予保密。</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八</w:t>
      </w:r>
      <w:r w:rsidRPr="00F449A3">
        <w:rPr>
          <w:rFonts w:ascii="新細明體" w:hAnsi="新細明體" w:hint="eastAsia"/>
          <w:sz w:val="28"/>
          <w:szCs w:val="28"/>
        </w:rPr>
        <w:t>、</w:t>
      </w:r>
      <w:r w:rsidRPr="00F449A3">
        <w:rPr>
          <w:rFonts w:ascii="標楷體" w:eastAsia="標楷體" w:hAnsi="標楷體" w:hint="eastAsia"/>
          <w:sz w:val="28"/>
          <w:szCs w:val="28"/>
        </w:rPr>
        <w:t>本會受理申訴案件後之處理程序如下：</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召集人應於七日內指派三人以上之委員組成專案小組進行調查。</w:t>
      </w:r>
    </w:p>
    <w:p w:rsidR="004A7170" w:rsidRPr="00047558"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專案小組調查過程應確保當事人之隱私權及其他人格法益，必要時，得請求警察機關協助。</w:t>
      </w:r>
      <w:r w:rsidR="00602251" w:rsidRPr="00047558">
        <w:rPr>
          <w:rFonts w:ascii="標楷體" w:eastAsia="標楷體" w:hAnsi="標楷體" w:hint="eastAsia"/>
          <w:sz w:val="28"/>
          <w:szCs w:val="28"/>
        </w:rPr>
        <w:t>當事人為未成年者，接受調查時得由法定代理人陪同。</w:t>
      </w:r>
    </w:p>
    <w:p w:rsidR="004A7170" w:rsidRPr="00047558" w:rsidRDefault="004A7170" w:rsidP="004A7170">
      <w:pPr>
        <w:numPr>
          <w:ilvl w:val="0"/>
          <w:numId w:val="10"/>
        </w:numPr>
        <w:spacing w:line="440" w:lineRule="exact"/>
        <w:ind w:left="1134" w:hanging="652"/>
        <w:jc w:val="both"/>
        <w:rPr>
          <w:rFonts w:ascii="標楷體" w:eastAsia="標楷體" w:hAnsi="標楷體"/>
          <w:sz w:val="28"/>
          <w:szCs w:val="28"/>
        </w:rPr>
      </w:pPr>
      <w:r w:rsidRPr="00047558">
        <w:rPr>
          <w:rFonts w:ascii="標楷體" w:eastAsia="標楷體" w:hAnsi="標楷體" w:hint="eastAsia"/>
          <w:sz w:val="28"/>
          <w:szCs w:val="28"/>
        </w:rPr>
        <w:t>專案小組調查過程知有疑似性侵害犯罪情事者，應立即向桃園市政府家庭暴力暨性侵害防治中心通報，至遲不得超過二</w:t>
      </w:r>
      <w:r w:rsidRPr="00047558">
        <w:rPr>
          <w:rFonts w:ascii="標楷體" w:eastAsia="標楷體" w:hAnsi="標楷體" w:hint="eastAsia"/>
          <w:sz w:val="28"/>
          <w:szCs w:val="28"/>
        </w:rPr>
        <w:lastRenderedPageBreak/>
        <w:t>十四小時，並協助被害人向警察機關報案。</w:t>
      </w:r>
    </w:p>
    <w:p w:rsidR="004A7170" w:rsidRPr="00047558" w:rsidRDefault="004A7170" w:rsidP="004A7170">
      <w:pPr>
        <w:numPr>
          <w:ilvl w:val="0"/>
          <w:numId w:val="10"/>
        </w:numPr>
        <w:spacing w:line="440" w:lineRule="exact"/>
        <w:ind w:left="1134" w:hanging="652"/>
        <w:jc w:val="both"/>
        <w:rPr>
          <w:rFonts w:ascii="標楷體" w:eastAsia="標楷體" w:hAnsi="標楷體"/>
          <w:sz w:val="28"/>
          <w:szCs w:val="28"/>
        </w:rPr>
      </w:pPr>
      <w:r w:rsidRPr="00047558">
        <w:rPr>
          <w:rFonts w:ascii="標楷體" w:eastAsia="標楷體" w:hAnsi="標楷體" w:hint="eastAsia"/>
          <w:sz w:val="28"/>
          <w:szCs w:val="28"/>
        </w:rPr>
        <w:t>專案小組調查結束後，應作成調查報告，提本會審議，申訴案件之審議，得通知當事人、關係人到場說明，必要時，並得邀請具相關學識經驗之專家學者列席。</w:t>
      </w:r>
      <w:r w:rsidR="00602251" w:rsidRPr="00047558">
        <w:rPr>
          <w:rFonts w:ascii="標楷體" w:eastAsia="標楷體" w:hAnsi="標楷體" w:hint="eastAsia"/>
          <w:sz w:val="28"/>
          <w:szCs w:val="28"/>
        </w:rPr>
        <w:t>當事人或關係人有權力不對等之情形者，應避免其對質。</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本會對申訴案件之審議，應作出成立或不成立之決議。決議不成立者，仍應對審議情形，為必要處理之建議。</w:t>
      </w:r>
    </w:p>
    <w:p w:rsidR="004A7170" w:rsidRPr="00F449A3" w:rsidRDefault="004A7170" w:rsidP="004A7170">
      <w:pPr>
        <w:numPr>
          <w:ilvl w:val="0"/>
          <w:numId w:val="10"/>
        </w:numPr>
        <w:spacing w:line="440" w:lineRule="exact"/>
        <w:ind w:left="1134" w:hanging="652"/>
        <w:jc w:val="both"/>
        <w:rPr>
          <w:rFonts w:ascii="標楷體" w:eastAsia="標楷體" w:hAnsi="標楷體"/>
          <w:sz w:val="28"/>
          <w:szCs w:val="28"/>
        </w:rPr>
      </w:pPr>
      <w:r w:rsidRPr="00F449A3">
        <w:rPr>
          <w:rFonts w:ascii="標楷體" w:eastAsia="標楷體" w:hAnsi="標楷體" w:hint="eastAsia"/>
          <w:sz w:val="28"/>
          <w:szCs w:val="28"/>
        </w:rPr>
        <w:t>決議應載明理由，以書面通知當事人。</w:t>
      </w:r>
      <w:r w:rsidRPr="00F449A3">
        <w:rPr>
          <w:rFonts w:ascii="標楷體" w:eastAsia="標楷體" w:hAnsi="標楷體" w:cs="新細明體" w:hint="eastAsia"/>
          <w:color w:val="000000"/>
          <w:kern w:val="0"/>
          <w:sz w:val="28"/>
          <w:szCs w:val="28"/>
        </w:rPr>
        <w:t>如屬性騷擾防治法規範之性騷擾事件者，並應通知桃園市政府家庭暴力暨性侵害防治中心。</w:t>
      </w:r>
    </w:p>
    <w:p w:rsidR="004A7170" w:rsidRPr="00F449A3" w:rsidRDefault="004A7170" w:rsidP="004A7170">
      <w:pPr>
        <w:spacing w:line="440" w:lineRule="exact"/>
        <w:ind w:left="566" w:hangingChars="202" w:hanging="566"/>
        <w:jc w:val="both"/>
        <w:rPr>
          <w:rFonts w:ascii="標楷體" w:eastAsia="標楷體" w:hAnsi="標楷體"/>
          <w:sz w:val="28"/>
          <w:szCs w:val="28"/>
        </w:rPr>
      </w:pPr>
      <w:r w:rsidRPr="00F449A3">
        <w:rPr>
          <w:rFonts w:ascii="標楷體" w:eastAsia="標楷體" w:hAnsi="標楷體" w:hint="eastAsia"/>
          <w:sz w:val="28"/>
          <w:szCs w:val="28"/>
        </w:rPr>
        <w:t xml:space="preserve">    申訴案件應自受理之次日起二個月內結案；必要時，得延長一個月，並應通知當事人。申訴案件經結案後，不得就同一事由再提出。</w:t>
      </w:r>
    </w:p>
    <w:p w:rsidR="004A7170" w:rsidRPr="00F449A3" w:rsidRDefault="004A7170" w:rsidP="004A7170">
      <w:pPr>
        <w:tabs>
          <w:tab w:val="left" w:pos="426"/>
        </w:tabs>
        <w:spacing w:line="440" w:lineRule="exact"/>
        <w:ind w:left="426" w:hangingChars="152" w:hanging="426"/>
        <w:jc w:val="both"/>
        <w:rPr>
          <w:rFonts w:ascii="標楷體" w:eastAsia="標楷體" w:hAnsi="標楷體"/>
          <w:sz w:val="28"/>
          <w:szCs w:val="28"/>
        </w:rPr>
      </w:pPr>
      <w:r w:rsidRPr="00F449A3">
        <w:rPr>
          <w:rFonts w:ascii="標楷體" w:eastAsia="標楷體" w:hAnsi="標楷體" w:hint="eastAsia"/>
          <w:sz w:val="28"/>
          <w:szCs w:val="28"/>
        </w:rPr>
        <w:t>九</w:t>
      </w:r>
      <w:r w:rsidRPr="00F449A3">
        <w:rPr>
          <w:rFonts w:ascii="新細明體" w:hAnsi="新細明體" w:hint="eastAsia"/>
          <w:sz w:val="28"/>
          <w:szCs w:val="28"/>
        </w:rPr>
        <w:t>、</w:t>
      </w:r>
      <w:r w:rsidRPr="00F449A3">
        <w:rPr>
          <w:rFonts w:ascii="標楷體" w:eastAsia="標楷體" w:hAnsi="標楷體" w:hint="eastAsia"/>
          <w:sz w:val="28"/>
          <w:szCs w:val="28"/>
        </w:rPr>
        <w:t>屬性別工作平等法規範之性騷擾申訴案件已進入</w:t>
      </w:r>
      <w:r w:rsidRPr="00F449A3">
        <w:rPr>
          <w:rFonts w:ascii="標楷體" w:eastAsia="標楷體" w:hAnsi="標楷體" w:cs="新細明體" w:hint="eastAsia"/>
          <w:color w:val="000000"/>
          <w:kern w:val="0"/>
          <w:sz w:val="28"/>
          <w:szCs w:val="28"/>
        </w:rPr>
        <w:t>偵查或審判程序</w:t>
      </w:r>
      <w:r w:rsidRPr="00F449A3">
        <w:rPr>
          <w:rFonts w:ascii="標楷體" w:eastAsia="標楷體" w:hAnsi="標楷體" w:hint="eastAsia"/>
          <w:sz w:val="28"/>
          <w:szCs w:val="28"/>
        </w:rPr>
        <w:t>者，經申訴人同意，本會得決議暫緩調查及審議，不受前點第二項結案期限之限制。</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十</w:t>
      </w:r>
      <w:r w:rsidRPr="00F449A3">
        <w:rPr>
          <w:rFonts w:ascii="新細明體" w:hAnsi="新細明體" w:hint="eastAsia"/>
          <w:sz w:val="28"/>
          <w:szCs w:val="28"/>
        </w:rPr>
        <w:t>、</w:t>
      </w:r>
      <w:r w:rsidRPr="00F449A3">
        <w:rPr>
          <w:rFonts w:ascii="標楷體" w:eastAsia="標楷體" w:hAnsi="標楷體" w:hint="eastAsia"/>
          <w:sz w:val="28"/>
          <w:szCs w:val="28"/>
        </w:rPr>
        <w:t>申訴人於本會作成決議前，得以書面撤回其申訴。</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十一</w:t>
      </w:r>
      <w:r w:rsidRPr="00F449A3">
        <w:rPr>
          <w:rFonts w:ascii="新細明體" w:hAnsi="新細明體" w:hint="eastAsia"/>
          <w:sz w:val="28"/>
          <w:szCs w:val="28"/>
        </w:rPr>
        <w:t>、</w:t>
      </w:r>
      <w:r w:rsidRPr="00F449A3">
        <w:rPr>
          <w:rFonts w:ascii="標楷體" w:eastAsia="標楷體" w:hAnsi="標楷體" w:hint="eastAsia"/>
          <w:sz w:val="28"/>
          <w:szCs w:val="28"/>
        </w:rPr>
        <w:t>本會對依第八點第一項第五款決議成立之性騷擾員工，應依公務人員相關懲處規定，視其情節作成申誡、記過、記大過或免職之建議，並得移付懲戒；如經證實有誣告之事實者，亦應對申訴人為適當之懲處建議。</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 xml:space="preserve">      前項性騷擾或誣告之事實，涉及刑事責任，且非屬告訴乃論之罪者，應簽報本</w:t>
      </w:r>
      <w:r w:rsidR="00DD1A2D">
        <w:rPr>
          <w:rFonts w:ascii="標楷體" w:eastAsia="標楷體" w:hAnsi="標楷體" w:hint="eastAsia"/>
          <w:sz w:val="28"/>
          <w:szCs w:val="28"/>
        </w:rPr>
        <w:t>局局</w:t>
      </w:r>
      <w:r w:rsidRPr="00F449A3">
        <w:rPr>
          <w:rFonts w:ascii="標楷體" w:eastAsia="標楷體" w:hAnsi="標楷體" w:hint="eastAsia"/>
          <w:sz w:val="28"/>
          <w:szCs w:val="28"/>
        </w:rPr>
        <w:t>長後移送司法機關處理。</w:t>
      </w:r>
    </w:p>
    <w:p w:rsidR="004A7170" w:rsidRPr="00F449A3" w:rsidRDefault="004A7170" w:rsidP="004A7170">
      <w:pPr>
        <w:spacing w:line="440" w:lineRule="exact"/>
        <w:ind w:left="854" w:hangingChars="305" w:hanging="854"/>
        <w:jc w:val="both"/>
        <w:rPr>
          <w:rFonts w:ascii="標楷體" w:eastAsia="標楷體" w:hAnsi="標楷體"/>
          <w:sz w:val="28"/>
          <w:szCs w:val="28"/>
        </w:rPr>
      </w:pPr>
      <w:r w:rsidRPr="00F449A3">
        <w:rPr>
          <w:rFonts w:ascii="標楷體" w:eastAsia="標楷體" w:hAnsi="標楷體" w:hint="eastAsia"/>
          <w:sz w:val="28"/>
          <w:szCs w:val="28"/>
        </w:rPr>
        <w:t>十二</w:t>
      </w:r>
      <w:r w:rsidRPr="00F449A3">
        <w:rPr>
          <w:rFonts w:ascii="新細明體" w:hAnsi="新細明體" w:hint="eastAsia"/>
          <w:sz w:val="28"/>
          <w:szCs w:val="28"/>
        </w:rPr>
        <w:t>、</w:t>
      </w:r>
      <w:r w:rsidRPr="00F449A3">
        <w:rPr>
          <w:rFonts w:ascii="標楷體" w:eastAsia="標楷體" w:hAnsi="標楷體" w:hint="eastAsia"/>
          <w:sz w:val="28"/>
          <w:szCs w:val="28"/>
        </w:rPr>
        <w:t>申訴案件當事人</w:t>
      </w:r>
      <w:r w:rsidRPr="00F449A3">
        <w:rPr>
          <w:rFonts w:ascii="標楷體" w:eastAsia="標楷體" w:hAnsi="標楷體" w:cs="新細明體" w:hint="eastAsia"/>
          <w:color w:val="000000"/>
          <w:kern w:val="0"/>
          <w:sz w:val="28"/>
          <w:szCs w:val="28"/>
        </w:rPr>
        <w:t>有下列情形之一者，得分別依下列程序提出救濟：</w:t>
      </w:r>
    </w:p>
    <w:p w:rsidR="004A7170" w:rsidRPr="00F449A3" w:rsidRDefault="004A7170" w:rsidP="004A7170">
      <w:pPr>
        <w:widowControl/>
        <w:numPr>
          <w:ilvl w:val="0"/>
          <w:numId w:val="11"/>
        </w:numPr>
        <w:spacing w:line="440" w:lineRule="exact"/>
        <w:ind w:left="1134" w:hanging="567"/>
        <w:rPr>
          <w:rFonts w:ascii="標楷體" w:eastAsia="標楷體" w:hAnsi="標楷體"/>
          <w:sz w:val="28"/>
          <w:szCs w:val="28"/>
        </w:rPr>
      </w:pPr>
      <w:r w:rsidRPr="00F449A3">
        <w:rPr>
          <w:rFonts w:ascii="標楷體" w:eastAsia="標楷體" w:hAnsi="標楷體" w:cs="新細明體" w:hint="eastAsia"/>
          <w:color w:val="000000"/>
          <w:kern w:val="0"/>
          <w:sz w:val="28"/>
          <w:szCs w:val="28"/>
        </w:rPr>
        <w:t>屬性別工作平等法規範之性騷擾事件：當事人對申訴案之</w:t>
      </w:r>
      <w:r w:rsidRPr="00F449A3">
        <w:rPr>
          <w:rFonts w:ascii="標楷體" w:eastAsia="標楷體" w:hAnsi="標楷體" w:hint="eastAsia"/>
          <w:sz w:val="28"/>
          <w:szCs w:val="28"/>
        </w:rPr>
        <w:t>決議有異議者，得於決議送達之次日起二十日內，以書面提出申復。但當事人為公務人員保障法（以下簡稱保障法）第三條或第一百零二條規定保障對象，得依保障法第二十五條規定提起復審。</w:t>
      </w:r>
    </w:p>
    <w:p w:rsidR="004A7170" w:rsidRPr="00F449A3" w:rsidRDefault="004A7170" w:rsidP="004A7170">
      <w:pPr>
        <w:widowControl/>
        <w:numPr>
          <w:ilvl w:val="0"/>
          <w:numId w:val="11"/>
        </w:numPr>
        <w:spacing w:line="440" w:lineRule="exact"/>
        <w:ind w:left="1134" w:hanging="567"/>
        <w:rPr>
          <w:rFonts w:ascii="標楷體" w:eastAsia="標楷體" w:hAnsi="標楷體"/>
          <w:sz w:val="28"/>
          <w:szCs w:val="28"/>
        </w:rPr>
      </w:pPr>
      <w:r w:rsidRPr="00F449A3">
        <w:rPr>
          <w:rFonts w:ascii="標楷體" w:eastAsia="標楷體" w:hAnsi="標楷體" w:cs="新細明體" w:hint="eastAsia"/>
          <w:color w:val="000000"/>
          <w:kern w:val="0"/>
          <w:sz w:val="28"/>
          <w:szCs w:val="28"/>
        </w:rPr>
        <w:lastRenderedPageBreak/>
        <w:t>屬性騷擾防治法規範之性騷擾事件：逾期未完成調查或當事人不服調查結果者，當事人得於期限屆滿或調查結果通知到達之次日起三十日內，向桃園市政府家庭暴力暨性侵害防治中心提出再申訴。逾期提出再申訴時，桃園市政府家庭暴力暨性侵害防治中心得不予受理</w:t>
      </w:r>
      <w:r w:rsidRPr="00F449A3">
        <w:rPr>
          <w:rFonts w:ascii="新細明體" w:hAnsi="新細明體" w:cs="新細明體" w:hint="eastAsia"/>
          <w:color w:val="000000"/>
          <w:kern w:val="0"/>
          <w:sz w:val="28"/>
          <w:szCs w:val="28"/>
        </w:rPr>
        <w:t>。</w:t>
      </w:r>
    </w:p>
    <w:p w:rsidR="004A7170" w:rsidRPr="00F449A3" w:rsidRDefault="004A7170" w:rsidP="004A7170">
      <w:pPr>
        <w:spacing w:line="440" w:lineRule="exact"/>
        <w:jc w:val="both"/>
        <w:rPr>
          <w:rFonts w:ascii="標楷體" w:eastAsia="標楷體" w:hAnsi="標楷體"/>
          <w:sz w:val="28"/>
          <w:szCs w:val="28"/>
        </w:rPr>
      </w:pPr>
      <w:r w:rsidRPr="00F449A3">
        <w:rPr>
          <w:rFonts w:ascii="標楷體" w:eastAsia="標楷體" w:hAnsi="標楷體" w:hint="eastAsia"/>
          <w:sz w:val="28"/>
          <w:szCs w:val="28"/>
        </w:rPr>
        <w:t>參、性別歧視與違反母性保護之申訴處理程序</w:t>
      </w:r>
    </w:p>
    <w:p w:rsidR="004A7170" w:rsidRPr="00F449A3" w:rsidRDefault="004A7170" w:rsidP="004A7170">
      <w:pPr>
        <w:spacing w:line="440" w:lineRule="exact"/>
        <w:ind w:left="700" w:hangingChars="250" w:hanging="700"/>
        <w:jc w:val="both"/>
        <w:rPr>
          <w:rFonts w:ascii="標楷體" w:eastAsia="標楷體" w:hAnsi="標楷體"/>
          <w:sz w:val="28"/>
          <w:szCs w:val="28"/>
        </w:rPr>
      </w:pPr>
      <w:r w:rsidRPr="00F449A3">
        <w:rPr>
          <w:rFonts w:ascii="標楷體" w:eastAsia="標楷體" w:hAnsi="標楷體" w:hint="eastAsia"/>
          <w:sz w:val="28"/>
          <w:szCs w:val="28"/>
        </w:rPr>
        <w:t>十三</w:t>
      </w:r>
      <w:r w:rsidRPr="00F449A3">
        <w:rPr>
          <w:rFonts w:ascii="新細明體" w:hAnsi="新細明體" w:hint="eastAsia"/>
          <w:sz w:val="28"/>
          <w:szCs w:val="28"/>
        </w:rPr>
        <w:t>、</w:t>
      </w:r>
      <w:r w:rsidRPr="00F449A3">
        <w:rPr>
          <w:rFonts w:ascii="標楷體" w:eastAsia="標楷體" w:hAnsi="標楷體" w:hint="eastAsia"/>
          <w:sz w:val="28"/>
          <w:szCs w:val="28"/>
        </w:rPr>
        <w:t>性別歧視與違反母性保護之申訴，應於事實發生日起三十日內，以書面向本</w:t>
      </w:r>
      <w:r w:rsidR="00DD1A2D">
        <w:rPr>
          <w:rFonts w:ascii="標楷體" w:eastAsia="標楷體" w:hAnsi="標楷體" w:hint="eastAsia"/>
          <w:sz w:val="28"/>
          <w:szCs w:val="28"/>
        </w:rPr>
        <w:t>局</w:t>
      </w:r>
      <w:r w:rsidRPr="00F449A3">
        <w:rPr>
          <w:rFonts w:ascii="標楷體" w:eastAsia="標楷體" w:hAnsi="標楷體" w:hint="eastAsia"/>
          <w:sz w:val="28"/>
          <w:szCs w:val="28"/>
        </w:rPr>
        <w:t>提出，並載明下列事項，由申訴人簽名或蓋章：</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申訴人姓名、服務單位及職稱、住居所、聯絡電話、申訴日期。有代理人者，應檢附委任書，並載明其姓名、住居所、聯絡電話。</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請求事項。</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事實及理由。</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證據。</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管理措施或有關工作條件之處置達到之年月日。</w:t>
      </w:r>
    </w:p>
    <w:p w:rsidR="004A7170" w:rsidRPr="00F449A3" w:rsidRDefault="004A7170" w:rsidP="004A7170">
      <w:pPr>
        <w:numPr>
          <w:ilvl w:val="0"/>
          <w:numId w:val="12"/>
        </w:numPr>
        <w:spacing w:line="440" w:lineRule="exact"/>
        <w:ind w:left="1418" w:hanging="567"/>
        <w:rPr>
          <w:rFonts w:ascii="標楷體" w:eastAsia="標楷體" w:hAnsi="標楷體"/>
          <w:sz w:val="28"/>
          <w:szCs w:val="28"/>
        </w:rPr>
      </w:pPr>
      <w:r w:rsidRPr="00F449A3">
        <w:rPr>
          <w:rFonts w:ascii="標楷體" w:eastAsia="標楷體" w:hAnsi="標楷體" w:hint="eastAsia"/>
          <w:sz w:val="28"/>
          <w:szCs w:val="28"/>
        </w:rPr>
        <w:t>提起之年月日。</w:t>
      </w:r>
    </w:p>
    <w:p w:rsidR="004A7170" w:rsidRPr="00F449A3" w:rsidRDefault="004A7170" w:rsidP="004A7170">
      <w:pPr>
        <w:spacing w:line="440" w:lineRule="exact"/>
        <w:ind w:leftChars="34" w:left="992" w:hangingChars="325" w:hanging="910"/>
        <w:rPr>
          <w:rFonts w:ascii="標楷體" w:eastAsia="標楷體" w:hAnsi="標楷體"/>
          <w:sz w:val="28"/>
          <w:szCs w:val="28"/>
        </w:rPr>
      </w:pPr>
      <w:r w:rsidRPr="00F449A3">
        <w:rPr>
          <w:rFonts w:ascii="標楷體" w:eastAsia="標楷體" w:hAnsi="標楷體" w:hint="eastAsia"/>
          <w:sz w:val="28"/>
          <w:szCs w:val="28"/>
        </w:rPr>
        <w:t xml:space="preserve">      前項申訴以口頭、電話、傳真或電子郵件等方式提出者，應於十四日內以書面補正。</w:t>
      </w:r>
    </w:p>
    <w:p w:rsidR="004A7170" w:rsidRPr="00F449A3" w:rsidRDefault="004A7170" w:rsidP="004A7170">
      <w:pPr>
        <w:spacing w:line="440" w:lineRule="exact"/>
        <w:ind w:leftChars="34" w:left="992" w:hangingChars="325" w:hanging="910"/>
        <w:rPr>
          <w:rFonts w:ascii="標楷體" w:eastAsia="標楷體" w:hAnsi="標楷體"/>
          <w:sz w:val="28"/>
          <w:szCs w:val="28"/>
        </w:rPr>
      </w:pPr>
      <w:r w:rsidRPr="00F449A3">
        <w:rPr>
          <w:rFonts w:ascii="標楷體" w:eastAsia="標楷體" w:hAnsi="標楷體" w:hint="eastAsia"/>
          <w:sz w:val="28"/>
          <w:szCs w:val="28"/>
        </w:rPr>
        <w:t xml:space="preserve">      本</w:t>
      </w:r>
      <w:r>
        <w:rPr>
          <w:rFonts w:ascii="標楷體" w:eastAsia="標楷體" w:hAnsi="標楷體" w:hint="eastAsia"/>
          <w:sz w:val="28"/>
          <w:szCs w:val="28"/>
        </w:rPr>
        <w:t>局</w:t>
      </w:r>
      <w:r w:rsidRPr="00F449A3">
        <w:rPr>
          <w:rFonts w:ascii="標楷體" w:eastAsia="標楷體" w:hAnsi="標楷體" w:hint="eastAsia"/>
          <w:sz w:val="28"/>
          <w:szCs w:val="28"/>
        </w:rPr>
        <w:t>為處理第一項之申訴，得提送本會進行調查，其調查審議程序準用第八點第一項第一款至第五款規定。</w:t>
      </w:r>
    </w:p>
    <w:p w:rsidR="004A7170" w:rsidRPr="00F449A3" w:rsidRDefault="004A7170" w:rsidP="004A7170">
      <w:pPr>
        <w:spacing w:line="440" w:lineRule="exact"/>
        <w:ind w:left="812" w:hangingChars="290" w:hanging="812"/>
        <w:jc w:val="both"/>
        <w:rPr>
          <w:rFonts w:ascii="標楷體" w:eastAsia="標楷體" w:hAnsi="標楷體"/>
          <w:sz w:val="28"/>
          <w:szCs w:val="28"/>
        </w:rPr>
      </w:pPr>
      <w:r w:rsidRPr="00F449A3">
        <w:rPr>
          <w:rFonts w:ascii="標楷體" w:eastAsia="標楷體" w:hAnsi="標楷體" w:hint="eastAsia"/>
          <w:sz w:val="28"/>
          <w:szCs w:val="28"/>
        </w:rPr>
        <w:t>十四</w:t>
      </w:r>
      <w:r w:rsidRPr="00F449A3">
        <w:rPr>
          <w:rFonts w:ascii="新細明體" w:hAnsi="新細明體" w:hint="eastAsia"/>
          <w:sz w:val="28"/>
          <w:szCs w:val="28"/>
        </w:rPr>
        <w:t>、</w:t>
      </w:r>
      <w:r w:rsidRPr="00F449A3">
        <w:rPr>
          <w:rFonts w:ascii="標楷體" w:eastAsia="標楷體" w:hAnsi="標楷體" w:hint="eastAsia"/>
          <w:sz w:val="28"/>
          <w:szCs w:val="28"/>
        </w:rPr>
        <w:t>本</w:t>
      </w:r>
      <w:r>
        <w:rPr>
          <w:rFonts w:ascii="標楷體" w:eastAsia="標楷體" w:hAnsi="標楷體" w:hint="eastAsia"/>
          <w:sz w:val="28"/>
          <w:szCs w:val="28"/>
        </w:rPr>
        <w:t>局</w:t>
      </w:r>
      <w:r w:rsidRPr="00F449A3">
        <w:rPr>
          <w:rFonts w:ascii="標楷體" w:eastAsia="標楷體" w:hAnsi="標楷體" w:hint="eastAsia"/>
          <w:sz w:val="28"/>
          <w:szCs w:val="28"/>
        </w:rPr>
        <w:t>對申訴案件，應於收受申訴書之次日起三十日內，就請求事項詳備理由函復，必要時得延長二十日，並通知申訴人。逾期未函復，申訴人得以書面向桃園市政府性別工作平等會(桃園市政府勞動</w:t>
      </w:r>
      <w:r w:rsidR="00DD1A2D">
        <w:rPr>
          <w:rFonts w:ascii="標楷體" w:eastAsia="標楷體" w:hAnsi="標楷體" w:hint="eastAsia"/>
          <w:sz w:val="28"/>
          <w:szCs w:val="28"/>
        </w:rPr>
        <w:t>局</w:t>
      </w:r>
      <w:r w:rsidRPr="00F449A3">
        <w:rPr>
          <w:rFonts w:ascii="標楷體" w:eastAsia="標楷體" w:hAnsi="標楷體" w:hint="eastAsia"/>
          <w:sz w:val="28"/>
          <w:szCs w:val="28"/>
        </w:rPr>
        <w:t>)申訴。但申訴人為保障法第三條或第一百零二條規定之保障對象，得依保障法第八十一條第一項規定逕提再申訴。</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十五</w:t>
      </w:r>
      <w:r w:rsidRPr="00F449A3">
        <w:rPr>
          <w:rFonts w:ascii="新細明體" w:hAnsi="新細明體" w:hint="eastAsia"/>
          <w:sz w:val="28"/>
          <w:szCs w:val="28"/>
        </w:rPr>
        <w:t>、</w:t>
      </w:r>
      <w:r w:rsidRPr="00F449A3">
        <w:rPr>
          <w:rFonts w:ascii="標楷體" w:eastAsia="標楷體" w:hAnsi="標楷體" w:hint="eastAsia"/>
          <w:sz w:val="28"/>
          <w:szCs w:val="28"/>
        </w:rPr>
        <w:t>申訴人不服本</w:t>
      </w:r>
      <w:r>
        <w:rPr>
          <w:rFonts w:ascii="標楷體" w:eastAsia="標楷體" w:hAnsi="標楷體" w:hint="eastAsia"/>
          <w:sz w:val="28"/>
          <w:szCs w:val="28"/>
        </w:rPr>
        <w:t>局</w:t>
      </w:r>
      <w:r w:rsidRPr="00F449A3">
        <w:rPr>
          <w:rFonts w:ascii="標楷體" w:eastAsia="標楷體" w:hAnsi="標楷體" w:hint="eastAsia"/>
          <w:sz w:val="28"/>
          <w:szCs w:val="28"/>
        </w:rPr>
        <w:t>之函復，得以書面向桃園市政府性別工作平等會(桃園市政府勞動</w:t>
      </w:r>
      <w:r w:rsidR="00DD1A2D">
        <w:rPr>
          <w:rFonts w:ascii="標楷體" w:eastAsia="標楷體" w:hAnsi="標楷體" w:hint="eastAsia"/>
          <w:sz w:val="28"/>
          <w:szCs w:val="28"/>
        </w:rPr>
        <w:t>局</w:t>
      </w:r>
      <w:r w:rsidRPr="00F449A3">
        <w:rPr>
          <w:rFonts w:ascii="標楷體" w:eastAsia="標楷體" w:hAnsi="標楷體" w:hint="eastAsia"/>
          <w:sz w:val="28"/>
          <w:szCs w:val="28"/>
        </w:rPr>
        <w:t>)申訴。但申訴人為保障法第三條或第一百零二條所定保障對象，應依保障法第七十八條第一項規定提起再申訴。</w:t>
      </w:r>
    </w:p>
    <w:p w:rsidR="004A7170" w:rsidRPr="00F449A3" w:rsidRDefault="004A7170" w:rsidP="004A7170">
      <w:pPr>
        <w:spacing w:line="440" w:lineRule="exact"/>
        <w:rPr>
          <w:rFonts w:ascii="標楷體" w:eastAsia="標楷體" w:hAnsi="標楷體"/>
          <w:sz w:val="28"/>
          <w:szCs w:val="28"/>
        </w:rPr>
      </w:pPr>
      <w:r w:rsidRPr="00F449A3">
        <w:rPr>
          <w:rFonts w:ascii="標楷體" w:eastAsia="標楷體" w:hAnsi="標楷體" w:hint="eastAsia"/>
          <w:sz w:val="28"/>
          <w:szCs w:val="28"/>
        </w:rPr>
        <w:t>肆、考核監督及保護措施</w:t>
      </w:r>
    </w:p>
    <w:p w:rsidR="004A7170" w:rsidRPr="00F449A3" w:rsidRDefault="004A7170" w:rsidP="004A7170">
      <w:pPr>
        <w:spacing w:line="440" w:lineRule="exact"/>
        <w:ind w:left="812" w:hangingChars="290" w:hanging="812"/>
        <w:jc w:val="both"/>
        <w:rPr>
          <w:rFonts w:ascii="標楷體" w:eastAsia="標楷體" w:hAnsi="標楷體"/>
          <w:sz w:val="28"/>
          <w:szCs w:val="28"/>
        </w:rPr>
      </w:pPr>
      <w:r w:rsidRPr="00F449A3">
        <w:rPr>
          <w:rFonts w:ascii="標楷體" w:eastAsia="標楷體" w:hAnsi="標楷體" w:hint="eastAsia"/>
          <w:sz w:val="28"/>
          <w:szCs w:val="28"/>
        </w:rPr>
        <w:lastRenderedPageBreak/>
        <w:t>十六</w:t>
      </w:r>
      <w:r w:rsidRPr="00F449A3">
        <w:rPr>
          <w:rFonts w:ascii="新細明體" w:hAnsi="新細明體" w:hint="eastAsia"/>
          <w:sz w:val="28"/>
          <w:szCs w:val="28"/>
        </w:rPr>
        <w:t>、</w:t>
      </w:r>
      <w:r w:rsidRPr="00F449A3">
        <w:rPr>
          <w:rFonts w:ascii="標楷體" w:eastAsia="標楷體" w:hAnsi="標楷體" w:hint="eastAsia"/>
          <w:sz w:val="28"/>
          <w:szCs w:val="28"/>
        </w:rPr>
        <w:t>本</w:t>
      </w:r>
      <w:r>
        <w:rPr>
          <w:rFonts w:ascii="標楷體" w:eastAsia="標楷體" w:hAnsi="標楷體" w:hint="eastAsia"/>
          <w:sz w:val="28"/>
          <w:szCs w:val="28"/>
        </w:rPr>
        <w:t>局</w:t>
      </w:r>
      <w:r w:rsidRPr="00F449A3">
        <w:rPr>
          <w:rFonts w:ascii="標楷體" w:eastAsia="標楷體" w:hAnsi="標楷體" w:hint="eastAsia"/>
          <w:sz w:val="28"/>
          <w:szCs w:val="28"/>
        </w:rPr>
        <w:t>對於申訴案件應採取事後之追蹤、考核及監督，確保申訴案件決議之有效執行，並避免相同事件或報復情事之發生。</w:t>
      </w:r>
    </w:p>
    <w:p w:rsidR="004A7170" w:rsidRPr="00F449A3" w:rsidRDefault="004A7170" w:rsidP="004A7170">
      <w:pPr>
        <w:spacing w:line="440" w:lineRule="exact"/>
        <w:ind w:left="798" w:hangingChars="285" w:hanging="798"/>
        <w:jc w:val="both"/>
        <w:rPr>
          <w:rFonts w:ascii="標楷體" w:eastAsia="標楷體" w:hAnsi="標楷體"/>
          <w:sz w:val="28"/>
          <w:szCs w:val="28"/>
        </w:rPr>
      </w:pPr>
      <w:r w:rsidRPr="00F449A3">
        <w:rPr>
          <w:rFonts w:ascii="標楷體" w:eastAsia="標楷體" w:hAnsi="標楷體" w:hint="eastAsia"/>
          <w:sz w:val="28"/>
          <w:szCs w:val="28"/>
        </w:rPr>
        <w:t>十七</w:t>
      </w:r>
      <w:r w:rsidRPr="00F449A3">
        <w:rPr>
          <w:rFonts w:ascii="新細明體" w:hAnsi="新細明體" w:hint="eastAsia"/>
          <w:sz w:val="28"/>
          <w:szCs w:val="28"/>
        </w:rPr>
        <w:t>、</w:t>
      </w:r>
      <w:r w:rsidRPr="00F449A3">
        <w:rPr>
          <w:rFonts w:ascii="標楷體" w:eastAsia="標楷體" w:hAnsi="標楷體" w:hint="eastAsia"/>
          <w:sz w:val="28"/>
          <w:szCs w:val="28"/>
        </w:rPr>
        <w:t>當事人有輔導或醫療等需要者，本</w:t>
      </w:r>
      <w:r>
        <w:rPr>
          <w:rFonts w:ascii="標楷體" w:eastAsia="標楷體" w:hAnsi="標楷體" w:hint="eastAsia"/>
          <w:sz w:val="28"/>
          <w:szCs w:val="28"/>
        </w:rPr>
        <w:t>局</w:t>
      </w:r>
      <w:r w:rsidRPr="00F449A3">
        <w:rPr>
          <w:rFonts w:ascii="標楷體" w:eastAsia="標楷體" w:hAnsi="標楷體" w:hint="eastAsia"/>
          <w:sz w:val="28"/>
          <w:szCs w:val="28"/>
        </w:rPr>
        <w:t>得協助轉介至專業輔導或醫療機構。</w:t>
      </w:r>
    </w:p>
    <w:p w:rsidR="00052913" w:rsidRPr="004A7170" w:rsidRDefault="00052913" w:rsidP="004A7170">
      <w:pPr>
        <w:spacing w:line="440" w:lineRule="exact"/>
        <w:jc w:val="right"/>
        <w:rPr>
          <w:rFonts w:ascii="標楷體" w:eastAsia="標楷體" w:hAnsi="標楷體"/>
          <w:sz w:val="28"/>
          <w:szCs w:val="28"/>
        </w:rPr>
      </w:pPr>
    </w:p>
    <w:sectPr w:rsidR="00052913" w:rsidRPr="004A7170">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3EE9" w:rsidRDefault="004C3EE9" w:rsidP="005E2818">
      <w:r>
        <w:separator/>
      </w:r>
    </w:p>
  </w:endnote>
  <w:endnote w:type="continuationSeparator" w:id="0">
    <w:p w:rsidR="004C3EE9" w:rsidRDefault="004C3EE9" w:rsidP="005E2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295461"/>
      <w:docPartObj>
        <w:docPartGallery w:val="Page Numbers (Bottom of Page)"/>
        <w:docPartUnique/>
      </w:docPartObj>
    </w:sdtPr>
    <w:sdtEndPr/>
    <w:sdtContent>
      <w:p w:rsidR="005E2818" w:rsidRDefault="005E2818">
        <w:pPr>
          <w:pStyle w:val="a8"/>
          <w:jc w:val="center"/>
        </w:pPr>
        <w:r>
          <w:fldChar w:fldCharType="begin"/>
        </w:r>
        <w:r>
          <w:instrText>PAGE   \* MERGEFORMAT</w:instrText>
        </w:r>
        <w:r>
          <w:fldChar w:fldCharType="separate"/>
        </w:r>
        <w:r w:rsidR="006B1290" w:rsidRPr="006B1290">
          <w:rPr>
            <w:noProof/>
            <w:lang w:val="zh-TW"/>
          </w:rPr>
          <w:t>1</w:t>
        </w:r>
        <w:r>
          <w:fldChar w:fldCharType="end"/>
        </w:r>
      </w:p>
    </w:sdtContent>
  </w:sdt>
  <w:p w:rsidR="005E2818" w:rsidRDefault="005E281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3EE9" w:rsidRDefault="004C3EE9" w:rsidP="005E2818">
      <w:r>
        <w:separator/>
      </w:r>
    </w:p>
  </w:footnote>
  <w:footnote w:type="continuationSeparator" w:id="0">
    <w:p w:rsidR="004C3EE9" w:rsidRDefault="004C3EE9" w:rsidP="005E281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369BA"/>
    <w:multiLevelType w:val="hybridMultilevel"/>
    <w:tmpl w:val="8BF26BE4"/>
    <w:lvl w:ilvl="0" w:tplc="450C6126">
      <w:start w:val="1"/>
      <w:numFmt w:val="taiwaneseCountingThousand"/>
      <w:lvlText w:val="(%1)"/>
      <w:lvlJc w:val="left"/>
      <w:pPr>
        <w:ind w:left="1147" w:hanging="720"/>
      </w:pPr>
      <w:rPr>
        <w:rFonts w:hint="default"/>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 w15:restartNumberingAfterBreak="0">
    <w:nsid w:val="1B890ECE"/>
    <w:multiLevelType w:val="hybridMultilevel"/>
    <w:tmpl w:val="F3B644BE"/>
    <w:lvl w:ilvl="0" w:tplc="7D0A4BA2">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0F46382"/>
    <w:multiLevelType w:val="hybridMultilevel"/>
    <w:tmpl w:val="312A7490"/>
    <w:lvl w:ilvl="0" w:tplc="20887088">
      <w:start w:val="1"/>
      <w:numFmt w:val="decimal"/>
      <w:lvlText w:val="(%1)"/>
      <w:lvlJc w:val="left"/>
      <w:pPr>
        <w:ind w:left="1035" w:hanging="480"/>
      </w:pPr>
      <w:rPr>
        <w:rFonts w:hint="eastAsia"/>
        <w:u w:val="none"/>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3" w15:restartNumberingAfterBreak="0">
    <w:nsid w:val="21DE66E7"/>
    <w:multiLevelType w:val="hybridMultilevel"/>
    <w:tmpl w:val="686445A6"/>
    <w:lvl w:ilvl="0" w:tplc="7F9A9CAE">
      <w:start w:val="1"/>
      <w:numFmt w:val="decimal"/>
      <w:lvlText w:val="%1、"/>
      <w:lvlJc w:val="left"/>
      <w:pPr>
        <w:ind w:left="1473" w:hanging="480"/>
      </w:pPr>
      <w:rPr>
        <w:rFonts w:eastAsia="標楷體" w:hint="eastAsia"/>
        <w:sz w:val="28"/>
        <w:u w:val="non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15:restartNumberingAfterBreak="0">
    <w:nsid w:val="25944952"/>
    <w:multiLevelType w:val="hybridMultilevel"/>
    <w:tmpl w:val="47BA2F72"/>
    <w:lvl w:ilvl="0" w:tplc="3462FA48">
      <w:start w:val="1"/>
      <w:numFmt w:val="decimal"/>
      <w:lvlText w:val="%1、"/>
      <w:lvlJc w:val="left"/>
      <w:pPr>
        <w:ind w:left="1473" w:hanging="480"/>
      </w:pPr>
      <w:rPr>
        <w:rFonts w:eastAsia="標楷體" w:hint="eastAsia"/>
        <w:sz w:val="28"/>
        <w:u w:val="single"/>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5" w15:restartNumberingAfterBreak="0">
    <w:nsid w:val="2FB277E9"/>
    <w:multiLevelType w:val="hybridMultilevel"/>
    <w:tmpl w:val="F7BEDC26"/>
    <w:lvl w:ilvl="0" w:tplc="8EF85A9A">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9374167"/>
    <w:multiLevelType w:val="hybridMultilevel"/>
    <w:tmpl w:val="A608EDCA"/>
    <w:lvl w:ilvl="0" w:tplc="F8DEE7E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BDF16FC"/>
    <w:multiLevelType w:val="hybridMultilevel"/>
    <w:tmpl w:val="0F62A5DA"/>
    <w:lvl w:ilvl="0" w:tplc="F8DEE7E6">
      <w:start w:val="1"/>
      <w:numFmt w:val="taiwaneseCountingThousand"/>
      <w:lvlText w:val="(%1)"/>
      <w:lvlJc w:val="left"/>
      <w:pPr>
        <w:ind w:left="562" w:hanging="480"/>
      </w:pPr>
      <w:rPr>
        <w:rFonts w:hint="eastAsia"/>
      </w:rPr>
    </w:lvl>
    <w:lvl w:ilvl="1" w:tplc="04090019" w:tentative="1">
      <w:start w:val="1"/>
      <w:numFmt w:val="ideographTraditional"/>
      <w:lvlText w:val="%2、"/>
      <w:lvlJc w:val="left"/>
      <w:pPr>
        <w:ind w:left="1042" w:hanging="480"/>
      </w:pPr>
    </w:lvl>
    <w:lvl w:ilvl="2" w:tplc="0409001B" w:tentative="1">
      <w:start w:val="1"/>
      <w:numFmt w:val="lowerRoman"/>
      <w:lvlText w:val="%3."/>
      <w:lvlJc w:val="right"/>
      <w:pPr>
        <w:ind w:left="1522" w:hanging="480"/>
      </w:pPr>
    </w:lvl>
    <w:lvl w:ilvl="3" w:tplc="0409000F" w:tentative="1">
      <w:start w:val="1"/>
      <w:numFmt w:val="decimal"/>
      <w:lvlText w:val="%4."/>
      <w:lvlJc w:val="left"/>
      <w:pPr>
        <w:ind w:left="2002" w:hanging="480"/>
      </w:pPr>
    </w:lvl>
    <w:lvl w:ilvl="4" w:tplc="04090019" w:tentative="1">
      <w:start w:val="1"/>
      <w:numFmt w:val="ideographTraditional"/>
      <w:lvlText w:val="%5、"/>
      <w:lvlJc w:val="left"/>
      <w:pPr>
        <w:ind w:left="2482" w:hanging="480"/>
      </w:pPr>
    </w:lvl>
    <w:lvl w:ilvl="5" w:tplc="0409001B" w:tentative="1">
      <w:start w:val="1"/>
      <w:numFmt w:val="lowerRoman"/>
      <w:lvlText w:val="%6."/>
      <w:lvlJc w:val="right"/>
      <w:pPr>
        <w:ind w:left="2962" w:hanging="480"/>
      </w:pPr>
    </w:lvl>
    <w:lvl w:ilvl="6" w:tplc="0409000F" w:tentative="1">
      <w:start w:val="1"/>
      <w:numFmt w:val="decimal"/>
      <w:lvlText w:val="%7."/>
      <w:lvlJc w:val="left"/>
      <w:pPr>
        <w:ind w:left="3442" w:hanging="480"/>
      </w:pPr>
    </w:lvl>
    <w:lvl w:ilvl="7" w:tplc="04090019" w:tentative="1">
      <w:start w:val="1"/>
      <w:numFmt w:val="ideographTraditional"/>
      <w:lvlText w:val="%8、"/>
      <w:lvlJc w:val="left"/>
      <w:pPr>
        <w:ind w:left="3922" w:hanging="480"/>
      </w:pPr>
    </w:lvl>
    <w:lvl w:ilvl="8" w:tplc="0409001B" w:tentative="1">
      <w:start w:val="1"/>
      <w:numFmt w:val="lowerRoman"/>
      <w:lvlText w:val="%9."/>
      <w:lvlJc w:val="right"/>
      <w:pPr>
        <w:ind w:left="4402" w:hanging="480"/>
      </w:pPr>
    </w:lvl>
  </w:abstractNum>
  <w:abstractNum w:abstractNumId="8" w15:restartNumberingAfterBreak="0">
    <w:nsid w:val="43D45DAC"/>
    <w:multiLevelType w:val="hybridMultilevel"/>
    <w:tmpl w:val="A8D0C70A"/>
    <w:lvl w:ilvl="0" w:tplc="F8DEE7E6">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1445" w:hanging="480"/>
      </w:pPr>
    </w:lvl>
    <w:lvl w:ilvl="2" w:tplc="0409001B" w:tentative="1">
      <w:start w:val="1"/>
      <w:numFmt w:val="lowerRoman"/>
      <w:lvlText w:val="%3."/>
      <w:lvlJc w:val="right"/>
      <w:pPr>
        <w:ind w:left="1925" w:hanging="480"/>
      </w:pPr>
    </w:lvl>
    <w:lvl w:ilvl="3" w:tplc="0409000F" w:tentative="1">
      <w:start w:val="1"/>
      <w:numFmt w:val="decimal"/>
      <w:lvlText w:val="%4."/>
      <w:lvlJc w:val="left"/>
      <w:pPr>
        <w:ind w:left="2405" w:hanging="480"/>
      </w:pPr>
    </w:lvl>
    <w:lvl w:ilvl="4" w:tplc="04090019" w:tentative="1">
      <w:start w:val="1"/>
      <w:numFmt w:val="ideographTraditional"/>
      <w:lvlText w:val="%5、"/>
      <w:lvlJc w:val="left"/>
      <w:pPr>
        <w:ind w:left="2885" w:hanging="480"/>
      </w:pPr>
    </w:lvl>
    <w:lvl w:ilvl="5" w:tplc="0409001B" w:tentative="1">
      <w:start w:val="1"/>
      <w:numFmt w:val="lowerRoman"/>
      <w:lvlText w:val="%6."/>
      <w:lvlJc w:val="right"/>
      <w:pPr>
        <w:ind w:left="3365" w:hanging="480"/>
      </w:pPr>
    </w:lvl>
    <w:lvl w:ilvl="6" w:tplc="0409000F" w:tentative="1">
      <w:start w:val="1"/>
      <w:numFmt w:val="decimal"/>
      <w:lvlText w:val="%7."/>
      <w:lvlJc w:val="left"/>
      <w:pPr>
        <w:ind w:left="3845" w:hanging="480"/>
      </w:pPr>
    </w:lvl>
    <w:lvl w:ilvl="7" w:tplc="04090019" w:tentative="1">
      <w:start w:val="1"/>
      <w:numFmt w:val="ideographTraditional"/>
      <w:lvlText w:val="%8、"/>
      <w:lvlJc w:val="left"/>
      <w:pPr>
        <w:ind w:left="4325" w:hanging="480"/>
      </w:pPr>
    </w:lvl>
    <w:lvl w:ilvl="8" w:tplc="0409001B" w:tentative="1">
      <w:start w:val="1"/>
      <w:numFmt w:val="lowerRoman"/>
      <w:lvlText w:val="%9."/>
      <w:lvlJc w:val="right"/>
      <w:pPr>
        <w:ind w:left="4805" w:hanging="480"/>
      </w:pPr>
    </w:lvl>
  </w:abstractNum>
  <w:abstractNum w:abstractNumId="9" w15:restartNumberingAfterBreak="0">
    <w:nsid w:val="49341F99"/>
    <w:multiLevelType w:val="hybridMultilevel"/>
    <w:tmpl w:val="C196369C"/>
    <w:lvl w:ilvl="0" w:tplc="85905F6E">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0254CC"/>
    <w:multiLevelType w:val="hybridMultilevel"/>
    <w:tmpl w:val="A510CABA"/>
    <w:lvl w:ilvl="0" w:tplc="F8DEE7E6">
      <w:start w:val="1"/>
      <w:numFmt w:val="taiwaneseCountingThousand"/>
      <w:lvlText w:val="(%1)"/>
      <w:lvlJc w:val="left"/>
      <w:pPr>
        <w:ind w:left="1147" w:hanging="720"/>
      </w:pPr>
      <w:rPr>
        <w:rFonts w:cs="Times New Roman"/>
      </w:rPr>
    </w:lvl>
    <w:lvl w:ilvl="1" w:tplc="04090019">
      <w:start w:val="1"/>
      <w:numFmt w:val="ideographTraditional"/>
      <w:lvlText w:val="%2、"/>
      <w:lvlJc w:val="left"/>
      <w:pPr>
        <w:ind w:left="1387" w:hanging="480"/>
      </w:pPr>
      <w:rPr>
        <w:rFonts w:cs="Times New Roman"/>
      </w:rPr>
    </w:lvl>
    <w:lvl w:ilvl="2" w:tplc="0409001B">
      <w:start w:val="1"/>
      <w:numFmt w:val="lowerRoman"/>
      <w:lvlText w:val="%3."/>
      <w:lvlJc w:val="right"/>
      <w:pPr>
        <w:ind w:left="1867" w:hanging="480"/>
      </w:pPr>
      <w:rPr>
        <w:rFonts w:cs="Times New Roman"/>
      </w:rPr>
    </w:lvl>
    <w:lvl w:ilvl="3" w:tplc="0409000F">
      <w:start w:val="1"/>
      <w:numFmt w:val="decimal"/>
      <w:lvlText w:val="%4."/>
      <w:lvlJc w:val="left"/>
      <w:pPr>
        <w:ind w:left="2347" w:hanging="480"/>
      </w:pPr>
      <w:rPr>
        <w:rFonts w:cs="Times New Roman"/>
      </w:rPr>
    </w:lvl>
    <w:lvl w:ilvl="4" w:tplc="04090019">
      <w:start w:val="1"/>
      <w:numFmt w:val="ideographTraditional"/>
      <w:lvlText w:val="%5、"/>
      <w:lvlJc w:val="left"/>
      <w:pPr>
        <w:ind w:left="2827" w:hanging="480"/>
      </w:pPr>
      <w:rPr>
        <w:rFonts w:cs="Times New Roman"/>
      </w:rPr>
    </w:lvl>
    <w:lvl w:ilvl="5" w:tplc="0409001B">
      <w:start w:val="1"/>
      <w:numFmt w:val="lowerRoman"/>
      <w:lvlText w:val="%6."/>
      <w:lvlJc w:val="right"/>
      <w:pPr>
        <w:ind w:left="3307" w:hanging="480"/>
      </w:pPr>
      <w:rPr>
        <w:rFonts w:cs="Times New Roman"/>
      </w:rPr>
    </w:lvl>
    <w:lvl w:ilvl="6" w:tplc="0409000F">
      <w:start w:val="1"/>
      <w:numFmt w:val="decimal"/>
      <w:lvlText w:val="%7."/>
      <w:lvlJc w:val="left"/>
      <w:pPr>
        <w:ind w:left="3787" w:hanging="480"/>
      </w:pPr>
      <w:rPr>
        <w:rFonts w:cs="Times New Roman"/>
      </w:rPr>
    </w:lvl>
    <w:lvl w:ilvl="7" w:tplc="04090019">
      <w:start w:val="1"/>
      <w:numFmt w:val="ideographTraditional"/>
      <w:lvlText w:val="%8、"/>
      <w:lvlJc w:val="left"/>
      <w:pPr>
        <w:ind w:left="4267" w:hanging="480"/>
      </w:pPr>
      <w:rPr>
        <w:rFonts w:cs="Times New Roman"/>
      </w:rPr>
    </w:lvl>
    <w:lvl w:ilvl="8" w:tplc="0409001B">
      <w:start w:val="1"/>
      <w:numFmt w:val="lowerRoman"/>
      <w:lvlText w:val="%9."/>
      <w:lvlJc w:val="right"/>
      <w:pPr>
        <w:ind w:left="4747" w:hanging="480"/>
      </w:pPr>
      <w:rPr>
        <w:rFonts w:cs="Times New Roman"/>
      </w:rPr>
    </w:lvl>
  </w:abstractNum>
  <w:abstractNum w:abstractNumId="11" w15:restartNumberingAfterBreak="0">
    <w:nsid w:val="5FC71F36"/>
    <w:multiLevelType w:val="hybridMultilevel"/>
    <w:tmpl w:val="0AA22BC4"/>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2" w15:restartNumberingAfterBreak="0">
    <w:nsid w:val="69802B47"/>
    <w:multiLevelType w:val="hybridMultilevel"/>
    <w:tmpl w:val="D65E9570"/>
    <w:lvl w:ilvl="0" w:tplc="1D301DF0">
      <w:start w:val="1"/>
      <w:numFmt w:val="taiwaneseCountingThousand"/>
      <w:lvlText w:val="(%1)"/>
      <w:lvlJc w:val="left"/>
      <w:pPr>
        <w:ind w:left="96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C030D03"/>
    <w:multiLevelType w:val="hybridMultilevel"/>
    <w:tmpl w:val="BB763F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5" w:hanging="480"/>
      </w:pPr>
    </w:lvl>
    <w:lvl w:ilvl="2" w:tplc="0409001B" w:tentative="1">
      <w:start w:val="1"/>
      <w:numFmt w:val="lowerRoman"/>
      <w:lvlText w:val="%3."/>
      <w:lvlJc w:val="right"/>
      <w:pPr>
        <w:ind w:left="1445" w:hanging="480"/>
      </w:pPr>
    </w:lvl>
    <w:lvl w:ilvl="3" w:tplc="0409000F" w:tentative="1">
      <w:start w:val="1"/>
      <w:numFmt w:val="decimal"/>
      <w:lvlText w:val="%4."/>
      <w:lvlJc w:val="left"/>
      <w:pPr>
        <w:ind w:left="1925" w:hanging="480"/>
      </w:pPr>
    </w:lvl>
    <w:lvl w:ilvl="4" w:tplc="04090019" w:tentative="1">
      <w:start w:val="1"/>
      <w:numFmt w:val="ideographTraditional"/>
      <w:lvlText w:val="%5、"/>
      <w:lvlJc w:val="left"/>
      <w:pPr>
        <w:ind w:left="2405" w:hanging="480"/>
      </w:pPr>
    </w:lvl>
    <w:lvl w:ilvl="5" w:tplc="0409001B" w:tentative="1">
      <w:start w:val="1"/>
      <w:numFmt w:val="lowerRoman"/>
      <w:lvlText w:val="%6."/>
      <w:lvlJc w:val="right"/>
      <w:pPr>
        <w:ind w:left="2885" w:hanging="480"/>
      </w:pPr>
    </w:lvl>
    <w:lvl w:ilvl="6" w:tplc="0409000F" w:tentative="1">
      <w:start w:val="1"/>
      <w:numFmt w:val="decimal"/>
      <w:lvlText w:val="%7."/>
      <w:lvlJc w:val="left"/>
      <w:pPr>
        <w:ind w:left="3365" w:hanging="480"/>
      </w:pPr>
    </w:lvl>
    <w:lvl w:ilvl="7" w:tplc="04090019" w:tentative="1">
      <w:start w:val="1"/>
      <w:numFmt w:val="ideographTraditional"/>
      <w:lvlText w:val="%8、"/>
      <w:lvlJc w:val="left"/>
      <w:pPr>
        <w:ind w:left="3845" w:hanging="480"/>
      </w:pPr>
    </w:lvl>
    <w:lvl w:ilvl="8" w:tplc="0409001B" w:tentative="1">
      <w:start w:val="1"/>
      <w:numFmt w:val="lowerRoman"/>
      <w:lvlText w:val="%9."/>
      <w:lvlJc w:val="right"/>
      <w:pPr>
        <w:ind w:left="4325" w:hanging="480"/>
      </w:pPr>
    </w:lvl>
  </w:abstractNum>
  <w:abstractNum w:abstractNumId="14" w15:restartNumberingAfterBreak="0">
    <w:nsid w:val="6DCC0A1D"/>
    <w:multiLevelType w:val="hybridMultilevel"/>
    <w:tmpl w:val="733E7E6A"/>
    <w:lvl w:ilvl="0" w:tplc="05A010F4">
      <w:start w:val="1"/>
      <w:numFmt w:val="decimal"/>
      <w:lvlText w:val="(%1)"/>
      <w:lvlJc w:val="left"/>
      <w:pPr>
        <w:ind w:left="1035" w:hanging="480"/>
      </w:pPr>
      <w:rPr>
        <w:rFonts w:hint="eastAsia"/>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72A48B7"/>
    <w:multiLevelType w:val="hybridMultilevel"/>
    <w:tmpl w:val="C4F22928"/>
    <w:lvl w:ilvl="0" w:tplc="0409000F">
      <w:start w:val="1"/>
      <w:numFmt w:val="decimal"/>
      <w:lvlText w:val="%1."/>
      <w:lvlJc w:val="left"/>
      <w:pPr>
        <w:ind w:left="1035" w:hanging="480"/>
      </w:p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num w:numId="1">
    <w:abstractNumId w:val="1"/>
  </w:num>
  <w:num w:numId="2">
    <w:abstractNumId w:val="11"/>
  </w:num>
  <w:num w:numId="3">
    <w:abstractNumId w:val="15"/>
  </w:num>
  <w:num w:numId="4">
    <w:abstractNumId w:val="13"/>
  </w:num>
  <w:num w:numId="5">
    <w:abstractNumId w:val="8"/>
  </w:num>
  <w:num w:numId="6">
    <w:abstractNumId w:val="2"/>
  </w:num>
  <w:num w:numId="7">
    <w:abstractNumId w:val="14"/>
  </w:num>
  <w:num w:numId="8">
    <w:abstractNumId w:val="12"/>
  </w:num>
  <w:num w:numId="9">
    <w:abstractNumId w:val="5"/>
  </w:num>
  <w:num w:numId="10">
    <w:abstractNumId w:val="6"/>
  </w:num>
  <w:num w:numId="11">
    <w:abstractNumId w:val="9"/>
  </w:num>
  <w:num w:numId="12">
    <w:abstractNumId w:val="7"/>
  </w:num>
  <w:num w:numId="13">
    <w:abstractNumId w:val="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297"/>
    <w:rsid w:val="00002B03"/>
    <w:rsid w:val="000062E2"/>
    <w:rsid w:val="00006CE8"/>
    <w:rsid w:val="000172D9"/>
    <w:rsid w:val="00040A30"/>
    <w:rsid w:val="00043311"/>
    <w:rsid w:val="00047558"/>
    <w:rsid w:val="00052913"/>
    <w:rsid w:val="00055E03"/>
    <w:rsid w:val="00056B87"/>
    <w:rsid w:val="000603B2"/>
    <w:rsid w:val="000645EE"/>
    <w:rsid w:val="00082FB8"/>
    <w:rsid w:val="000A357B"/>
    <w:rsid w:val="000B7DB3"/>
    <w:rsid w:val="000E15D0"/>
    <w:rsid w:val="000F4C11"/>
    <w:rsid w:val="00103352"/>
    <w:rsid w:val="00107B92"/>
    <w:rsid w:val="00107D94"/>
    <w:rsid w:val="0011003A"/>
    <w:rsid w:val="001134BC"/>
    <w:rsid w:val="00116A16"/>
    <w:rsid w:val="00135143"/>
    <w:rsid w:val="001366DA"/>
    <w:rsid w:val="00170F94"/>
    <w:rsid w:val="00176B0A"/>
    <w:rsid w:val="0018593F"/>
    <w:rsid w:val="001B7CCC"/>
    <w:rsid w:val="001C38B3"/>
    <w:rsid w:val="001F3501"/>
    <w:rsid w:val="002121B8"/>
    <w:rsid w:val="002125B1"/>
    <w:rsid w:val="00215EB0"/>
    <w:rsid w:val="00236D8D"/>
    <w:rsid w:val="00240E56"/>
    <w:rsid w:val="00245CBF"/>
    <w:rsid w:val="002632B9"/>
    <w:rsid w:val="00276C7D"/>
    <w:rsid w:val="002A1B58"/>
    <w:rsid w:val="002A3C58"/>
    <w:rsid w:val="002A5C32"/>
    <w:rsid w:val="002C64F7"/>
    <w:rsid w:val="002D3B0D"/>
    <w:rsid w:val="002E3F5B"/>
    <w:rsid w:val="00310E3A"/>
    <w:rsid w:val="0031136E"/>
    <w:rsid w:val="003137D6"/>
    <w:rsid w:val="00314110"/>
    <w:rsid w:val="00320D9E"/>
    <w:rsid w:val="00322E53"/>
    <w:rsid w:val="00343D96"/>
    <w:rsid w:val="003579D7"/>
    <w:rsid w:val="00375425"/>
    <w:rsid w:val="00383E49"/>
    <w:rsid w:val="003841F3"/>
    <w:rsid w:val="0039488C"/>
    <w:rsid w:val="00396CAA"/>
    <w:rsid w:val="003A0D3D"/>
    <w:rsid w:val="003B2A47"/>
    <w:rsid w:val="003C2A3D"/>
    <w:rsid w:val="003C73AB"/>
    <w:rsid w:val="003D77ED"/>
    <w:rsid w:val="003E7947"/>
    <w:rsid w:val="003F16B2"/>
    <w:rsid w:val="003F38CE"/>
    <w:rsid w:val="004244E0"/>
    <w:rsid w:val="00424A0C"/>
    <w:rsid w:val="00426DB2"/>
    <w:rsid w:val="00453FB9"/>
    <w:rsid w:val="0046242A"/>
    <w:rsid w:val="0047419D"/>
    <w:rsid w:val="004A7170"/>
    <w:rsid w:val="004A749A"/>
    <w:rsid w:val="004C343A"/>
    <w:rsid w:val="004C3EE9"/>
    <w:rsid w:val="004C4B06"/>
    <w:rsid w:val="004D34B9"/>
    <w:rsid w:val="004D6FD2"/>
    <w:rsid w:val="004E40FE"/>
    <w:rsid w:val="004E4649"/>
    <w:rsid w:val="004E65CE"/>
    <w:rsid w:val="0051623F"/>
    <w:rsid w:val="005271B0"/>
    <w:rsid w:val="00527FE4"/>
    <w:rsid w:val="00552E0F"/>
    <w:rsid w:val="00555812"/>
    <w:rsid w:val="00562EF3"/>
    <w:rsid w:val="005660EB"/>
    <w:rsid w:val="00573EF0"/>
    <w:rsid w:val="00592BB0"/>
    <w:rsid w:val="005A1D0F"/>
    <w:rsid w:val="005D2735"/>
    <w:rsid w:val="005E2818"/>
    <w:rsid w:val="005F6BBC"/>
    <w:rsid w:val="005F7FC7"/>
    <w:rsid w:val="00602251"/>
    <w:rsid w:val="006140D4"/>
    <w:rsid w:val="006231F4"/>
    <w:rsid w:val="00625137"/>
    <w:rsid w:val="0062785D"/>
    <w:rsid w:val="0063060B"/>
    <w:rsid w:val="006347D4"/>
    <w:rsid w:val="00635B07"/>
    <w:rsid w:val="00651E77"/>
    <w:rsid w:val="00657188"/>
    <w:rsid w:val="00657C13"/>
    <w:rsid w:val="00671F24"/>
    <w:rsid w:val="0067558E"/>
    <w:rsid w:val="00696C45"/>
    <w:rsid w:val="006B0487"/>
    <w:rsid w:val="006B1290"/>
    <w:rsid w:val="006B607A"/>
    <w:rsid w:val="006D11BD"/>
    <w:rsid w:val="006E2CD5"/>
    <w:rsid w:val="006F1F4B"/>
    <w:rsid w:val="006F3297"/>
    <w:rsid w:val="006F7884"/>
    <w:rsid w:val="0071035B"/>
    <w:rsid w:val="00715EB2"/>
    <w:rsid w:val="00717923"/>
    <w:rsid w:val="007313ED"/>
    <w:rsid w:val="007338AF"/>
    <w:rsid w:val="00733D88"/>
    <w:rsid w:val="0075692B"/>
    <w:rsid w:val="007676E4"/>
    <w:rsid w:val="00781A9C"/>
    <w:rsid w:val="0078318B"/>
    <w:rsid w:val="007903A2"/>
    <w:rsid w:val="00793C97"/>
    <w:rsid w:val="007A3237"/>
    <w:rsid w:val="007B55C6"/>
    <w:rsid w:val="00800D1D"/>
    <w:rsid w:val="00813328"/>
    <w:rsid w:val="008169D6"/>
    <w:rsid w:val="00832EC6"/>
    <w:rsid w:val="008334EE"/>
    <w:rsid w:val="00835244"/>
    <w:rsid w:val="00841C93"/>
    <w:rsid w:val="00852D52"/>
    <w:rsid w:val="008639DF"/>
    <w:rsid w:val="008675D1"/>
    <w:rsid w:val="00870837"/>
    <w:rsid w:val="008835CC"/>
    <w:rsid w:val="00884BFC"/>
    <w:rsid w:val="008852AD"/>
    <w:rsid w:val="00895878"/>
    <w:rsid w:val="008D01AB"/>
    <w:rsid w:val="008F3A9B"/>
    <w:rsid w:val="008F3EC0"/>
    <w:rsid w:val="0090422C"/>
    <w:rsid w:val="00924D4E"/>
    <w:rsid w:val="00930678"/>
    <w:rsid w:val="00941738"/>
    <w:rsid w:val="00947D29"/>
    <w:rsid w:val="0095266C"/>
    <w:rsid w:val="00972FD0"/>
    <w:rsid w:val="009945AD"/>
    <w:rsid w:val="009A330E"/>
    <w:rsid w:val="009C7328"/>
    <w:rsid w:val="009D116B"/>
    <w:rsid w:val="009E3A5F"/>
    <w:rsid w:val="009E7142"/>
    <w:rsid w:val="00A032D9"/>
    <w:rsid w:val="00A06236"/>
    <w:rsid w:val="00A17C8F"/>
    <w:rsid w:val="00A27EC1"/>
    <w:rsid w:val="00A4320E"/>
    <w:rsid w:val="00A477CE"/>
    <w:rsid w:val="00A56EBC"/>
    <w:rsid w:val="00A62CCE"/>
    <w:rsid w:val="00A94F50"/>
    <w:rsid w:val="00A9759F"/>
    <w:rsid w:val="00AA0401"/>
    <w:rsid w:val="00AD22FD"/>
    <w:rsid w:val="00AE509E"/>
    <w:rsid w:val="00B01E4B"/>
    <w:rsid w:val="00B06180"/>
    <w:rsid w:val="00B219D6"/>
    <w:rsid w:val="00B417C4"/>
    <w:rsid w:val="00B46D1C"/>
    <w:rsid w:val="00B71E15"/>
    <w:rsid w:val="00BD7749"/>
    <w:rsid w:val="00BE6108"/>
    <w:rsid w:val="00BE7390"/>
    <w:rsid w:val="00C07E7D"/>
    <w:rsid w:val="00C155AE"/>
    <w:rsid w:val="00C25FAE"/>
    <w:rsid w:val="00C26E49"/>
    <w:rsid w:val="00C54E72"/>
    <w:rsid w:val="00C80DA2"/>
    <w:rsid w:val="00C815D6"/>
    <w:rsid w:val="00CA6B8E"/>
    <w:rsid w:val="00CB15AB"/>
    <w:rsid w:val="00CB61EB"/>
    <w:rsid w:val="00CC2511"/>
    <w:rsid w:val="00CC493B"/>
    <w:rsid w:val="00CD0901"/>
    <w:rsid w:val="00CE3827"/>
    <w:rsid w:val="00CE7C3A"/>
    <w:rsid w:val="00D13860"/>
    <w:rsid w:val="00D24E12"/>
    <w:rsid w:val="00D3176D"/>
    <w:rsid w:val="00D55F8E"/>
    <w:rsid w:val="00D827B9"/>
    <w:rsid w:val="00DB255D"/>
    <w:rsid w:val="00DB7A1D"/>
    <w:rsid w:val="00DD1A2D"/>
    <w:rsid w:val="00DE52AB"/>
    <w:rsid w:val="00E03E89"/>
    <w:rsid w:val="00E21371"/>
    <w:rsid w:val="00E43315"/>
    <w:rsid w:val="00E54FD3"/>
    <w:rsid w:val="00E70227"/>
    <w:rsid w:val="00E72B15"/>
    <w:rsid w:val="00E73D20"/>
    <w:rsid w:val="00E742FC"/>
    <w:rsid w:val="00E758AF"/>
    <w:rsid w:val="00E95657"/>
    <w:rsid w:val="00EA044E"/>
    <w:rsid w:val="00EB09C3"/>
    <w:rsid w:val="00EB5843"/>
    <w:rsid w:val="00ED1D88"/>
    <w:rsid w:val="00F04511"/>
    <w:rsid w:val="00F1039D"/>
    <w:rsid w:val="00F15E02"/>
    <w:rsid w:val="00F32273"/>
    <w:rsid w:val="00F41334"/>
    <w:rsid w:val="00F45416"/>
    <w:rsid w:val="00F52630"/>
    <w:rsid w:val="00FB202C"/>
    <w:rsid w:val="00FB7CB4"/>
    <w:rsid w:val="00FD2811"/>
    <w:rsid w:val="00FF36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FE86C165-31AA-4BBF-8989-5834AA159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3297"/>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3297"/>
    <w:pPr>
      <w:ind w:leftChars="200" w:left="480"/>
    </w:pPr>
  </w:style>
  <w:style w:type="paragraph" w:styleId="a4">
    <w:name w:val="Balloon Text"/>
    <w:basedOn w:val="a"/>
    <w:link w:val="a5"/>
    <w:uiPriority w:val="99"/>
    <w:semiHidden/>
    <w:unhideWhenUsed/>
    <w:rsid w:val="005A1D0F"/>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5A1D0F"/>
    <w:rPr>
      <w:rFonts w:asciiTheme="majorHAnsi" w:eastAsiaTheme="majorEastAsia" w:hAnsiTheme="majorHAnsi" w:cstheme="majorBidi"/>
      <w:sz w:val="18"/>
      <w:szCs w:val="18"/>
    </w:rPr>
  </w:style>
  <w:style w:type="paragraph" w:styleId="a6">
    <w:name w:val="header"/>
    <w:basedOn w:val="a"/>
    <w:link w:val="a7"/>
    <w:uiPriority w:val="99"/>
    <w:unhideWhenUsed/>
    <w:rsid w:val="005E2818"/>
    <w:pPr>
      <w:tabs>
        <w:tab w:val="center" w:pos="4153"/>
        <w:tab w:val="right" w:pos="8306"/>
      </w:tabs>
      <w:snapToGrid w:val="0"/>
    </w:pPr>
    <w:rPr>
      <w:sz w:val="20"/>
    </w:rPr>
  </w:style>
  <w:style w:type="character" w:customStyle="1" w:styleId="a7">
    <w:name w:val="頁首 字元"/>
    <w:basedOn w:val="a0"/>
    <w:link w:val="a6"/>
    <w:uiPriority w:val="99"/>
    <w:rsid w:val="005E2818"/>
    <w:rPr>
      <w:rFonts w:ascii="Times New Roman" w:eastAsia="新細明體" w:hAnsi="Times New Roman" w:cs="Times New Roman"/>
      <w:sz w:val="20"/>
      <w:szCs w:val="20"/>
    </w:rPr>
  </w:style>
  <w:style w:type="paragraph" w:styleId="a8">
    <w:name w:val="footer"/>
    <w:basedOn w:val="a"/>
    <w:link w:val="a9"/>
    <w:uiPriority w:val="99"/>
    <w:unhideWhenUsed/>
    <w:rsid w:val="005E2818"/>
    <w:pPr>
      <w:tabs>
        <w:tab w:val="center" w:pos="4153"/>
        <w:tab w:val="right" w:pos="8306"/>
      </w:tabs>
      <w:snapToGrid w:val="0"/>
    </w:pPr>
    <w:rPr>
      <w:sz w:val="20"/>
    </w:rPr>
  </w:style>
  <w:style w:type="character" w:customStyle="1" w:styleId="a9">
    <w:name w:val="頁尾 字元"/>
    <w:basedOn w:val="a0"/>
    <w:link w:val="a8"/>
    <w:uiPriority w:val="99"/>
    <w:rsid w:val="005E2818"/>
    <w:rPr>
      <w:rFonts w:ascii="Times New Roman" w:eastAsia="新細明體" w:hAnsi="Times New Roman" w:cs="Times New Roman"/>
      <w:sz w:val="20"/>
      <w:szCs w:val="20"/>
    </w:rPr>
  </w:style>
  <w:style w:type="character" w:styleId="aa">
    <w:name w:val="Hyperlink"/>
    <w:basedOn w:val="a0"/>
    <w:uiPriority w:val="99"/>
    <w:semiHidden/>
    <w:unhideWhenUsed/>
    <w:rsid w:val="00895878"/>
    <w:rPr>
      <w:color w:val="0000FF"/>
      <w:u w:val="single"/>
    </w:rPr>
  </w:style>
  <w:style w:type="paragraph" w:styleId="HTML">
    <w:name w:val="HTML Preformatted"/>
    <w:basedOn w:val="a"/>
    <w:link w:val="HTML0"/>
    <w:uiPriority w:val="99"/>
    <w:semiHidden/>
    <w:unhideWhenUsed/>
    <w:rsid w:val="00A62C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semiHidden/>
    <w:rsid w:val="00A62CCE"/>
    <w:rPr>
      <w:rFonts w:ascii="細明體" w:eastAsia="細明體" w:hAnsi="細明體" w:cs="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AFB2A-4AE5-4B0F-908B-AB698ABF8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607</Words>
  <Characters>3463</Characters>
  <Application>Microsoft Office Word</Application>
  <DocSecurity>0</DocSecurity>
  <Lines>28</Lines>
  <Paragraphs>8</Paragraphs>
  <ScaleCrop>false</ScaleCrop>
  <Company/>
  <LinksUpToDate>false</LinksUpToDate>
  <CharactersWithSpaces>4062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康建福</cp:lastModifiedBy>
  <cp:revision>2</cp:revision>
  <cp:lastPrinted>2017-05-03T06:30:00Z</cp:lastPrinted>
  <dcterms:created xsi:type="dcterms:W3CDTF">2018-11-02T05:53:00Z</dcterms:created>
  <dcterms:modified xsi:type="dcterms:W3CDTF">2018-11-02T05:53:00Z</dcterms:modified>
</cp:coreProperties>
</file>